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3B22" w14:textId="77777777" w:rsidR="006715C2" w:rsidRDefault="006715C2" w:rsidP="00290498">
      <w:pPr>
        <w:jc w:val="center"/>
        <w:rPr>
          <w:rFonts w:ascii="Tw Cen MT" w:hAnsi="Tw Cen MT"/>
          <w:b/>
          <w:color w:val="000000" w:themeColor="text1"/>
          <w:sz w:val="40"/>
          <w:szCs w:val="40"/>
        </w:rPr>
        <w:sectPr w:rsidR="006715C2" w:rsidSect="00E8228E">
          <w:headerReference w:type="default" r:id="rId8"/>
          <w:pgSz w:w="12240" w:h="15840"/>
          <w:pgMar w:top="720" w:right="720" w:bottom="720" w:left="720" w:header="432" w:footer="720" w:gutter="0"/>
          <w:cols w:space="720"/>
          <w:docGrid w:linePitch="326"/>
        </w:sectPr>
      </w:pPr>
    </w:p>
    <w:p w14:paraId="349B3B23" w14:textId="3D308644" w:rsidR="003E1C76" w:rsidRPr="00352891" w:rsidRDefault="003E1C76" w:rsidP="00290498">
      <w:pPr>
        <w:jc w:val="center"/>
        <w:rPr>
          <w:rFonts w:ascii="Tw Cen MT" w:hAnsi="Tw Cen MT"/>
          <w:b/>
          <w:color w:val="000000" w:themeColor="text1"/>
          <w:sz w:val="36"/>
          <w:szCs w:val="36"/>
        </w:rPr>
      </w:pPr>
      <w:r w:rsidRPr="00352891">
        <w:rPr>
          <w:rFonts w:ascii="Tw Cen MT" w:hAnsi="Tw Cen MT"/>
          <w:b/>
          <w:color w:val="000000" w:themeColor="text1"/>
          <w:sz w:val="36"/>
          <w:szCs w:val="36"/>
        </w:rPr>
        <w:t>NYSCADV’S 20</w:t>
      </w:r>
      <w:r w:rsidR="001616DD" w:rsidRPr="00352891">
        <w:rPr>
          <w:rFonts w:ascii="Tw Cen MT" w:hAnsi="Tw Cen MT"/>
          <w:b/>
          <w:color w:val="000000" w:themeColor="text1"/>
          <w:sz w:val="36"/>
          <w:szCs w:val="36"/>
        </w:rPr>
        <w:t>21</w:t>
      </w:r>
      <w:r w:rsidRPr="00352891">
        <w:rPr>
          <w:rFonts w:ascii="Tw Cen MT" w:hAnsi="Tw Cen MT"/>
          <w:b/>
          <w:color w:val="000000" w:themeColor="text1"/>
          <w:sz w:val="36"/>
          <w:szCs w:val="36"/>
        </w:rPr>
        <w:t xml:space="preserve"> </w:t>
      </w:r>
      <w:r w:rsidR="00352891" w:rsidRPr="00352891">
        <w:rPr>
          <w:rFonts w:ascii="Tw Cen MT" w:hAnsi="Tw Cen MT"/>
          <w:b/>
          <w:color w:val="000000" w:themeColor="text1"/>
          <w:sz w:val="36"/>
          <w:szCs w:val="36"/>
        </w:rPr>
        <w:t xml:space="preserve">LEGISLATIVE </w:t>
      </w:r>
      <w:r w:rsidR="00B42905" w:rsidRPr="00352891">
        <w:rPr>
          <w:rFonts w:ascii="Tw Cen MT" w:hAnsi="Tw Cen MT"/>
          <w:b/>
          <w:color w:val="000000" w:themeColor="text1"/>
          <w:sz w:val="36"/>
          <w:szCs w:val="36"/>
        </w:rPr>
        <w:t>DAY OF ACTION PRIORITIES</w:t>
      </w:r>
    </w:p>
    <w:p w14:paraId="6E678492" w14:textId="77777777" w:rsidR="00352891" w:rsidRDefault="00352891" w:rsidP="00B42905">
      <w:pPr>
        <w:rPr>
          <w:rFonts w:ascii="Tw Cen MT" w:hAnsi="Tw Cen MT"/>
          <w:szCs w:val="24"/>
        </w:rPr>
      </w:pPr>
    </w:p>
    <w:p w14:paraId="17F8FCAF" w14:textId="77777777" w:rsidR="00782340" w:rsidRDefault="00782340" w:rsidP="00782340">
      <w:pPr>
        <w:jc w:val="center"/>
        <w:rPr>
          <w:rFonts w:ascii="Tw Cen MT" w:hAnsi="Tw Cen MT" w:cs="Arial"/>
          <w:b/>
          <w:bCs/>
          <w:i/>
          <w:sz w:val="28"/>
          <w:szCs w:val="28"/>
        </w:rPr>
      </w:pPr>
      <w:r>
        <w:rPr>
          <w:rFonts w:ascii="Tw Cen MT" w:hAnsi="Tw Cen MT" w:cs="Arial"/>
          <w:b/>
          <w:bCs/>
          <w:i/>
          <w:sz w:val="28"/>
          <w:szCs w:val="28"/>
        </w:rPr>
        <w:t>New York State’s domestic violence service delivery system is antiquated,</w:t>
      </w:r>
    </w:p>
    <w:p w14:paraId="4602747B" w14:textId="77777777" w:rsidR="00782340" w:rsidRDefault="00782340" w:rsidP="00782340">
      <w:pPr>
        <w:jc w:val="center"/>
        <w:rPr>
          <w:rFonts w:ascii="Tw Cen MT" w:hAnsi="Tw Cen MT" w:cs="Arial"/>
          <w:b/>
          <w:bCs/>
          <w:i/>
          <w:sz w:val="28"/>
          <w:szCs w:val="28"/>
        </w:rPr>
      </w:pPr>
      <w:r>
        <w:rPr>
          <w:rFonts w:ascii="Tw Cen MT" w:hAnsi="Tw Cen MT" w:cs="Arial"/>
          <w:b/>
          <w:bCs/>
          <w:i/>
          <w:sz w:val="28"/>
          <w:szCs w:val="28"/>
        </w:rPr>
        <w:t xml:space="preserve">having not been updated since it was established more than 30 years ago. </w:t>
      </w:r>
    </w:p>
    <w:p w14:paraId="673B6148" w14:textId="77777777" w:rsidR="00782340" w:rsidRDefault="00782340" w:rsidP="00782340">
      <w:pPr>
        <w:jc w:val="center"/>
        <w:rPr>
          <w:rFonts w:ascii="Tw Cen MT" w:hAnsi="Tw Cen MT" w:cs="Arial"/>
          <w:b/>
          <w:bCs/>
          <w:i/>
          <w:sz w:val="28"/>
          <w:szCs w:val="28"/>
        </w:rPr>
      </w:pPr>
      <w:r>
        <w:rPr>
          <w:rFonts w:ascii="Tw Cen MT" w:hAnsi="Tw Cen MT" w:cs="Arial"/>
          <w:b/>
          <w:bCs/>
          <w:i/>
          <w:sz w:val="28"/>
          <w:szCs w:val="28"/>
        </w:rPr>
        <w:t>As a result, victims are not able to obtain the support and services they need and deserve.</w:t>
      </w:r>
      <w:r w:rsidRPr="00182443">
        <w:rPr>
          <w:rFonts w:ascii="Tw Cen MT" w:hAnsi="Tw Cen MT" w:cs="Arial"/>
          <w:b/>
          <w:bCs/>
          <w:i/>
          <w:sz w:val="28"/>
          <w:szCs w:val="28"/>
        </w:rPr>
        <w:br/>
      </w:r>
    </w:p>
    <w:p w14:paraId="7B31C94E" w14:textId="17B699AB" w:rsidR="006F067A" w:rsidRDefault="006F067A" w:rsidP="006F067A">
      <w:pPr>
        <w:rPr>
          <w:rFonts w:ascii="Tw Cen MT" w:hAnsi="Tw Cen MT" w:cs="Arial"/>
          <w:bCs/>
          <w:szCs w:val="24"/>
        </w:rPr>
      </w:pPr>
      <w:r>
        <w:rPr>
          <w:rFonts w:ascii="Tw Cen MT" w:hAnsi="Tw Cen MT" w:cs="Arial"/>
          <w:bCs/>
          <w:szCs w:val="24"/>
        </w:rPr>
        <w:t xml:space="preserve">It is clear that New York’s approach to providing services for </w:t>
      </w:r>
      <w:r w:rsidR="00C2663A">
        <w:rPr>
          <w:rFonts w:ascii="Tw Cen MT" w:hAnsi="Tw Cen MT" w:cs="Arial"/>
          <w:bCs/>
          <w:szCs w:val="24"/>
        </w:rPr>
        <w:t>domestic violence (</w:t>
      </w:r>
      <w:r>
        <w:rPr>
          <w:rFonts w:ascii="Tw Cen MT" w:hAnsi="Tw Cen MT" w:cs="Arial"/>
          <w:bCs/>
          <w:szCs w:val="24"/>
        </w:rPr>
        <w:t>DV</w:t>
      </w:r>
      <w:r w:rsidR="00C2663A">
        <w:rPr>
          <w:rFonts w:ascii="Tw Cen MT" w:hAnsi="Tw Cen MT" w:cs="Arial"/>
          <w:bCs/>
          <w:szCs w:val="24"/>
        </w:rPr>
        <w:t>)</w:t>
      </w:r>
      <w:r>
        <w:rPr>
          <w:rFonts w:ascii="Tw Cen MT" w:hAnsi="Tw Cen MT" w:cs="Arial"/>
          <w:bCs/>
          <w:szCs w:val="24"/>
        </w:rPr>
        <w:t xml:space="preserve"> victims is no longer working. Under New York’s current model, </w:t>
      </w:r>
      <w:proofErr w:type="gramStart"/>
      <w:r>
        <w:rPr>
          <w:rFonts w:ascii="Tw Cen MT" w:hAnsi="Tw Cen MT" w:cs="Arial"/>
          <w:bCs/>
          <w:szCs w:val="24"/>
        </w:rPr>
        <w:t>on a daily basis</w:t>
      </w:r>
      <w:proofErr w:type="gramEnd"/>
      <w:r>
        <w:rPr>
          <w:rFonts w:ascii="Tw Cen MT" w:hAnsi="Tw Cen MT" w:cs="Arial"/>
          <w:bCs/>
          <w:szCs w:val="24"/>
        </w:rPr>
        <w:t xml:space="preserve">, thousands of New York’s DV victims do not receive the services they need. </w:t>
      </w:r>
      <w:r w:rsidRPr="007C46F1">
        <w:rPr>
          <w:rFonts w:ascii="Tw Cen MT" w:hAnsi="Tw Cen MT" w:cs="Arial"/>
          <w:b/>
          <w:szCs w:val="24"/>
        </w:rPr>
        <w:t xml:space="preserve">In fact, according to the National Census of Domestic Violence Services, nearly 2,000 requests for DV services went unmet in New York on just one day in 2020. </w:t>
      </w:r>
      <w:proofErr w:type="gramStart"/>
      <w:r w:rsidRPr="007C46F1">
        <w:rPr>
          <w:rFonts w:ascii="Tw Cen MT" w:hAnsi="Tw Cen MT" w:cs="Arial"/>
          <w:b/>
          <w:szCs w:val="24"/>
        </w:rPr>
        <w:t>That’s</w:t>
      </w:r>
      <w:proofErr w:type="gramEnd"/>
      <w:r w:rsidRPr="007C46F1">
        <w:rPr>
          <w:rFonts w:ascii="Tw Cen MT" w:hAnsi="Tw Cen MT" w:cs="Arial"/>
          <w:b/>
          <w:szCs w:val="24"/>
        </w:rPr>
        <w:t xml:space="preserve"> more than double the number of unmet requests received on a similar day in 2019.</w:t>
      </w:r>
      <w:r>
        <w:rPr>
          <w:rFonts w:ascii="Tw Cen MT" w:hAnsi="Tw Cen MT" w:cs="Arial"/>
          <w:bCs/>
          <w:szCs w:val="24"/>
        </w:rPr>
        <w:t xml:space="preserve"> </w:t>
      </w:r>
    </w:p>
    <w:p w14:paraId="0E0EB3D2" w14:textId="77777777" w:rsidR="006F067A" w:rsidRDefault="006F067A" w:rsidP="00B42905">
      <w:pPr>
        <w:rPr>
          <w:rFonts w:ascii="Tw Cen MT" w:hAnsi="Tw Cen MT"/>
          <w:szCs w:val="24"/>
        </w:rPr>
      </w:pPr>
    </w:p>
    <w:p w14:paraId="4A21F408" w14:textId="6B136259" w:rsidR="003D347D" w:rsidRDefault="00817D2D" w:rsidP="00B42905">
      <w:pPr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The New York State Legislature and Governor Cuomo have</w:t>
      </w:r>
      <w:r w:rsidR="00B42905">
        <w:rPr>
          <w:rFonts w:ascii="Tw Cen MT" w:hAnsi="Tw Cen MT"/>
          <w:szCs w:val="24"/>
        </w:rPr>
        <w:t xml:space="preserve"> acknowledged</w:t>
      </w:r>
      <w:r w:rsidR="007A3E1E" w:rsidRPr="007D77F9">
        <w:rPr>
          <w:rFonts w:ascii="Tw Cen MT" w:hAnsi="Tw Cen MT"/>
          <w:szCs w:val="24"/>
        </w:rPr>
        <w:t xml:space="preserve"> </w:t>
      </w:r>
      <w:r w:rsidR="006F067A">
        <w:rPr>
          <w:rFonts w:ascii="Tw Cen MT" w:hAnsi="Tw Cen MT"/>
          <w:szCs w:val="24"/>
        </w:rPr>
        <w:t>the problem;</w:t>
      </w:r>
      <w:r w:rsidR="007A3E1E" w:rsidRPr="007D77F9">
        <w:rPr>
          <w:rFonts w:ascii="Tw Cen MT" w:hAnsi="Tw Cen MT"/>
          <w:szCs w:val="24"/>
        </w:rPr>
        <w:t xml:space="preserve"> the State’s system of funding and oversight of </w:t>
      </w:r>
      <w:r w:rsidR="000D2C42">
        <w:rPr>
          <w:rFonts w:ascii="Tw Cen MT" w:hAnsi="Tw Cen MT"/>
          <w:szCs w:val="24"/>
        </w:rPr>
        <w:t xml:space="preserve">DV </w:t>
      </w:r>
      <w:r w:rsidR="007A3E1E" w:rsidRPr="007D77F9">
        <w:rPr>
          <w:rFonts w:ascii="Tw Cen MT" w:hAnsi="Tw Cen MT"/>
          <w:szCs w:val="24"/>
        </w:rPr>
        <w:t xml:space="preserve">programs is antiquated, having </w:t>
      </w:r>
      <w:r w:rsidR="003D347D">
        <w:rPr>
          <w:rFonts w:ascii="Tw Cen MT" w:hAnsi="Tw Cen MT"/>
          <w:szCs w:val="24"/>
        </w:rPr>
        <w:t>been</w:t>
      </w:r>
      <w:r w:rsidR="007A3E1E" w:rsidRPr="007D77F9">
        <w:rPr>
          <w:rFonts w:ascii="Tw Cen MT" w:hAnsi="Tw Cen MT"/>
          <w:szCs w:val="24"/>
        </w:rPr>
        <w:t xml:space="preserve"> established more than 30 years ago</w:t>
      </w:r>
      <w:r w:rsidR="003D347D">
        <w:rPr>
          <w:rFonts w:ascii="Tw Cen MT" w:hAnsi="Tw Cen MT"/>
          <w:szCs w:val="24"/>
        </w:rPr>
        <w:t xml:space="preserve"> when most </w:t>
      </w:r>
      <w:r w:rsidR="000D2C42">
        <w:rPr>
          <w:rFonts w:ascii="Tw Cen MT" w:hAnsi="Tw Cen MT"/>
          <w:szCs w:val="24"/>
        </w:rPr>
        <w:t>DV</w:t>
      </w:r>
      <w:r w:rsidR="003D347D">
        <w:rPr>
          <w:rFonts w:ascii="Tw Cen MT" w:hAnsi="Tw Cen MT"/>
          <w:szCs w:val="24"/>
        </w:rPr>
        <w:t xml:space="preserve"> victims sought emergency shelter</w:t>
      </w:r>
      <w:r w:rsidR="007A3E1E" w:rsidRPr="007D77F9">
        <w:rPr>
          <w:rFonts w:ascii="Tw Cen MT" w:hAnsi="Tw Cen MT"/>
          <w:szCs w:val="24"/>
        </w:rPr>
        <w:t xml:space="preserve">. </w:t>
      </w:r>
      <w:r w:rsidR="001A26C5">
        <w:rPr>
          <w:rFonts w:ascii="Tw Cen MT" w:hAnsi="Tw Cen MT"/>
          <w:szCs w:val="24"/>
        </w:rPr>
        <w:t xml:space="preserve">This focus on residential programs continues to be the primary method for funding </w:t>
      </w:r>
      <w:r w:rsidR="000D2C42">
        <w:rPr>
          <w:rFonts w:ascii="Tw Cen MT" w:hAnsi="Tw Cen MT"/>
          <w:szCs w:val="24"/>
        </w:rPr>
        <w:t>DV</w:t>
      </w:r>
      <w:r w:rsidR="001A26C5">
        <w:rPr>
          <w:rFonts w:ascii="Tw Cen MT" w:hAnsi="Tw Cen MT"/>
          <w:szCs w:val="24"/>
        </w:rPr>
        <w:t xml:space="preserve"> service providers, </w:t>
      </w:r>
      <w:proofErr w:type="gramStart"/>
      <w:r w:rsidR="00A211C2">
        <w:rPr>
          <w:rFonts w:ascii="Tw Cen MT" w:hAnsi="Tw Cen MT"/>
          <w:szCs w:val="24"/>
        </w:rPr>
        <w:t>despite the fact that</w:t>
      </w:r>
      <w:proofErr w:type="gramEnd"/>
      <w:r w:rsidR="001A26C5">
        <w:rPr>
          <w:rFonts w:ascii="Tw Cen MT" w:hAnsi="Tw Cen MT"/>
          <w:szCs w:val="24"/>
        </w:rPr>
        <w:t xml:space="preserve"> </w:t>
      </w:r>
      <w:r w:rsidR="006F067A">
        <w:rPr>
          <w:rFonts w:ascii="Tw Cen MT" w:hAnsi="Tw Cen MT"/>
          <w:szCs w:val="24"/>
        </w:rPr>
        <w:t>a majority of</w:t>
      </w:r>
      <w:r w:rsidR="001A26C5">
        <w:rPr>
          <w:rFonts w:ascii="Tw Cen MT" w:hAnsi="Tw Cen MT"/>
          <w:szCs w:val="24"/>
        </w:rPr>
        <w:t xml:space="preserve"> </w:t>
      </w:r>
      <w:r w:rsidR="000D2C42">
        <w:rPr>
          <w:rFonts w:ascii="Tw Cen MT" w:hAnsi="Tw Cen MT"/>
          <w:szCs w:val="24"/>
        </w:rPr>
        <w:t>DV</w:t>
      </w:r>
      <w:r w:rsidR="001A26C5">
        <w:rPr>
          <w:rFonts w:ascii="Tw Cen MT" w:hAnsi="Tw Cen MT"/>
          <w:szCs w:val="24"/>
        </w:rPr>
        <w:t xml:space="preserve"> victims </w:t>
      </w:r>
      <w:r w:rsidR="006F067A">
        <w:rPr>
          <w:rFonts w:ascii="Tw Cen MT" w:hAnsi="Tw Cen MT"/>
          <w:szCs w:val="24"/>
        </w:rPr>
        <w:t>are seeking non-residential DV services</w:t>
      </w:r>
      <w:r w:rsidR="001A26C5">
        <w:rPr>
          <w:rFonts w:ascii="Tw Cen MT" w:hAnsi="Tw Cen MT"/>
          <w:szCs w:val="24"/>
        </w:rPr>
        <w:t xml:space="preserve">. </w:t>
      </w:r>
      <w:r w:rsidR="006F067A">
        <w:rPr>
          <w:rFonts w:ascii="Tw Cen MT" w:hAnsi="Tw Cen MT"/>
          <w:szCs w:val="24"/>
        </w:rPr>
        <w:t>These survivors</w:t>
      </w:r>
      <w:r w:rsidR="001A26C5">
        <w:rPr>
          <w:rFonts w:ascii="Tw Cen MT" w:hAnsi="Tw Cen MT"/>
          <w:szCs w:val="24"/>
        </w:rPr>
        <w:t xml:space="preserve"> want to stay in their homes, or with family </w:t>
      </w:r>
      <w:r w:rsidR="00C06661">
        <w:rPr>
          <w:rFonts w:ascii="Tw Cen MT" w:hAnsi="Tw Cen MT"/>
          <w:szCs w:val="24"/>
        </w:rPr>
        <w:t>or friends, while they obtain services such as counseling, legal services, childcare, housing assistance, etc.</w:t>
      </w:r>
      <w:r w:rsidR="00B37DB2">
        <w:rPr>
          <w:rFonts w:ascii="Tw Cen MT" w:hAnsi="Tw Cen MT"/>
          <w:szCs w:val="24"/>
        </w:rPr>
        <w:t xml:space="preserve"> </w:t>
      </w:r>
      <w:r w:rsidR="00B37DB2" w:rsidRPr="006F067A">
        <w:rPr>
          <w:rFonts w:ascii="Tw Cen MT" w:hAnsi="Tw Cen MT"/>
          <w:b/>
          <w:bCs/>
          <w:szCs w:val="24"/>
        </w:rPr>
        <w:t xml:space="preserve">New York’s </w:t>
      </w:r>
      <w:r w:rsidR="007B5A7D" w:rsidRPr="006F067A">
        <w:rPr>
          <w:rFonts w:ascii="Tw Cen MT" w:hAnsi="Tw Cen MT"/>
          <w:b/>
          <w:bCs/>
          <w:szCs w:val="24"/>
        </w:rPr>
        <w:t>DV</w:t>
      </w:r>
      <w:r w:rsidR="00B37DB2" w:rsidRPr="006F067A">
        <w:rPr>
          <w:rFonts w:ascii="Tw Cen MT" w:hAnsi="Tw Cen MT"/>
          <w:b/>
          <w:bCs/>
          <w:szCs w:val="24"/>
        </w:rPr>
        <w:t xml:space="preserve"> service delivery system </w:t>
      </w:r>
      <w:r w:rsidR="00C855DB">
        <w:rPr>
          <w:rFonts w:ascii="Tw Cen MT" w:hAnsi="Tw Cen MT"/>
          <w:b/>
          <w:bCs/>
          <w:szCs w:val="24"/>
        </w:rPr>
        <w:t xml:space="preserve">needs </w:t>
      </w:r>
      <w:r w:rsidR="00C933FC">
        <w:rPr>
          <w:rFonts w:ascii="Tw Cen MT" w:hAnsi="Tw Cen MT"/>
          <w:b/>
          <w:bCs/>
          <w:szCs w:val="24"/>
        </w:rPr>
        <w:t>a major overhaul</w:t>
      </w:r>
      <w:r w:rsidR="00B37DB2" w:rsidRPr="006F067A">
        <w:rPr>
          <w:rFonts w:ascii="Tw Cen MT" w:hAnsi="Tw Cen MT"/>
          <w:b/>
          <w:bCs/>
          <w:szCs w:val="24"/>
        </w:rPr>
        <w:t xml:space="preserve"> </w:t>
      </w:r>
      <w:proofErr w:type="gramStart"/>
      <w:r w:rsidR="00B37DB2" w:rsidRPr="006F067A">
        <w:rPr>
          <w:rFonts w:ascii="Tw Cen MT" w:hAnsi="Tw Cen MT"/>
          <w:b/>
          <w:bCs/>
          <w:szCs w:val="24"/>
        </w:rPr>
        <w:t>in light of</w:t>
      </w:r>
      <w:proofErr w:type="gramEnd"/>
      <w:r w:rsidR="00B37DB2" w:rsidRPr="006F067A">
        <w:rPr>
          <w:rFonts w:ascii="Tw Cen MT" w:hAnsi="Tw Cen MT"/>
          <w:b/>
          <w:bCs/>
          <w:szCs w:val="24"/>
        </w:rPr>
        <w:t xml:space="preserve"> this new reality.</w:t>
      </w:r>
    </w:p>
    <w:p w14:paraId="546E5CDD" w14:textId="77777777" w:rsidR="003D347D" w:rsidRDefault="003D347D" w:rsidP="00B42905">
      <w:pPr>
        <w:rPr>
          <w:rFonts w:ascii="Tw Cen MT" w:hAnsi="Tw Cen MT"/>
          <w:szCs w:val="24"/>
        </w:rPr>
      </w:pPr>
    </w:p>
    <w:p w14:paraId="349B3B2D" w14:textId="301C7712" w:rsidR="00B42905" w:rsidRDefault="00B90FBA" w:rsidP="00B42905">
      <w:pPr>
        <w:rPr>
          <w:rFonts w:ascii="Tw Cen MT" w:hAnsi="Tw Cen MT" w:cs="Arial"/>
          <w:bCs/>
          <w:szCs w:val="24"/>
        </w:rPr>
      </w:pPr>
      <w:r>
        <w:rPr>
          <w:rFonts w:ascii="Tw Cen MT" w:hAnsi="Tw Cen MT" w:cs="Arial"/>
          <w:bCs/>
          <w:szCs w:val="24"/>
        </w:rPr>
        <w:t>New York State</w:t>
      </w:r>
      <w:r w:rsidR="00A85044">
        <w:rPr>
          <w:rFonts w:ascii="Tw Cen MT" w:hAnsi="Tw Cen MT" w:cs="Arial"/>
          <w:bCs/>
          <w:szCs w:val="24"/>
        </w:rPr>
        <w:t>’s Office of Children and Family Services received funding to conduct</w:t>
      </w:r>
      <w:r>
        <w:rPr>
          <w:rFonts w:ascii="Tw Cen MT" w:hAnsi="Tw Cen MT" w:cs="Arial"/>
          <w:bCs/>
          <w:szCs w:val="24"/>
        </w:rPr>
        <w:t xml:space="preserve"> an important pilot study this year to assess a new, </w:t>
      </w:r>
      <w:r w:rsidR="00AE3284">
        <w:rPr>
          <w:rFonts w:ascii="Tw Cen MT" w:hAnsi="Tw Cen MT" w:cs="Arial"/>
          <w:bCs/>
          <w:szCs w:val="24"/>
        </w:rPr>
        <w:t>innovat</w:t>
      </w:r>
      <w:r w:rsidR="007077D4">
        <w:rPr>
          <w:rFonts w:ascii="Tw Cen MT" w:hAnsi="Tw Cen MT" w:cs="Arial"/>
          <w:bCs/>
          <w:szCs w:val="24"/>
        </w:rPr>
        <w:t>ive</w:t>
      </w:r>
      <w:r w:rsidR="00AE3284">
        <w:rPr>
          <w:rFonts w:ascii="Tw Cen MT" w:hAnsi="Tw Cen MT" w:cs="Arial"/>
          <w:bCs/>
          <w:szCs w:val="24"/>
        </w:rPr>
        <w:t xml:space="preserve"> model</w:t>
      </w:r>
      <w:r>
        <w:rPr>
          <w:rFonts w:ascii="Tw Cen MT" w:hAnsi="Tw Cen MT" w:cs="Arial"/>
          <w:bCs/>
          <w:szCs w:val="24"/>
        </w:rPr>
        <w:t xml:space="preserve"> for providing </w:t>
      </w:r>
      <w:r w:rsidR="00AE3284">
        <w:rPr>
          <w:rFonts w:ascii="Tw Cen MT" w:hAnsi="Tw Cen MT" w:cs="Arial"/>
          <w:bCs/>
          <w:szCs w:val="24"/>
        </w:rPr>
        <w:t>DV services to all New Yorkers experiencing domestic violence. Upon completion</w:t>
      </w:r>
      <w:r w:rsidR="00A37DAE">
        <w:rPr>
          <w:rFonts w:ascii="Tw Cen MT" w:hAnsi="Tw Cen MT" w:cs="Arial"/>
          <w:bCs/>
          <w:szCs w:val="24"/>
        </w:rPr>
        <w:t>, legislative and regulatory reforms will be needed to implement the new DV service delivery system.</w:t>
      </w:r>
    </w:p>
    <w:p w14:paraId="70266D2B" w14:textId="0D3700DD" w:rsidR="00275627" w:rsidRDefault="00275627" w:rsidP="00B42905">
      <w:pPr>
        <w:rPr>
          <w:rFonts w:ascii="Tw Cen MT" w:hAnsi="Tw Cen MT" w:cs="Arial"/>
          <w:bCs/>
          <w:szCs w:val="24"/>
        </w:rPr>
      </w:pPr>
    </w:p>
    <w:p w14:paraId="1F6682E6" w14:textId="7F19657D" w:rsidR="00F07AA0" w:rsidRPr="00542C05" w:rsidRDefault="009D1746" w:rsidP="00F07AA0">
      <w:pPr>
        <w:rPr>
          <w:rFonts w:ascii="Tw Cen MT" w:hAnsi="Tw Cen MT" w:cs="Arial"/>
          <w:b/>
          <w:bCs/>
          <w:szCs w:val="24"/>
        </w:rPr>
      </w:pPr>
      <w:r>
        <w:rPr>
          <w:rFonts w:ascii="Tw Cen MT" w:hAnsi="Tw Cen MT" w:cs="Arial"/>
          <w:b/>
          <w:bCs/>
          <w:szCs w:val="24"/>
        </w:rPr>
        <w:t>DV</w:t>
      </w:r>
      <w:r w:rsidR="00F07AA0">
        <w:rPr>
          <w:rFonts w:ascii="Tw Cen MT" w:hAnsi="Tw Cen MT" w:cs="Arial"/>
          <w:b/>
          <w:bCs/>
          <w:szCs w:val="24"/>
        </w:rPr>
        <w:t xml:space="preserve"> advocates</w:t>
      </w:r>
      <w:r w:rsidR="00F07AA0" w:rsidRPr="00542C05">
        <w:rPr>
          <w:rFonts w:ascii="Tw Cen MT" w:hAnsi="Tw Cen MT" w:cs="Arial"/>
          <w:b/>
          <w:bCs/>
          <w:szCs w:val="24"/>
        </w:rPr>
        <w:t xml:space="preserve"> </w:t>
      </w:r>
      <w:r w:rsidR="00A37DAE">
        <w:rPr>
          <w:rFonts w:ascii="Tw Cen MT" w:hAnsi="Tw Cen MT" w:cs="Arial"/>
          <w:b/>
          <w:bCs/>
          <w:szCs w:val="24"/>
        </w:rPr>
        <w:t xml:space="preserve">recommend the following changes be made </w:t>
      </w:r>
      <w:r w:rsidR="00F07AA0" w:rsidRPr="00542C05">
        <w:rPr>
          <w:rFonts w:ascii="Tw Cen MT" w:hAnsi="Tw Cen MT" w:cs="Arial"/>
          <w:b/>
          <w:bCs/>
          <w:szCs w:val="24"/>
        </w:rPr>
        <w:t xml:space="preserve">to </w:t>
      </w:r>
      <w:r w:rsidR="00F07AA0">
        <w:rPr>
          <w:rFonts w:ascii="Tw Cen MT" w:hAnsi="Tw Cen MT" w:cs="Arial"/>
          <w:b/>
          <w:bCs/>
          <w:szCs w:val="24"/>
        </w:rPr>
        <w:t xml:space="preserve">transform New York’s </w:t>
      </w:r>
      <w:r>
        <w:rPr>
          <w:rFonts w:ascii="Tw Cen MT" w:hAnsi="Tw Cen MT" w:cs="Arial"/>
          <w:b/>
          <w:bCs/>
          <w:szCs w:val="24"/>
        </w:rPr>
        <w:t>DV</w:t>
      </w:r>
      <w:r w:rsidR="00F07AA0">
        <w:rPr>
          <w:rFonts w:ascii="Tw Cen MT" w:hAnsi="Tw Cen MT" w:cs="Arial"/>
          <w:b/>
          <w:bCs/>
          <w:szCs w:val="24"/>
        </w:rPr>
        <w:t xml:space="preserve"> service delivery system</w:t>
      </w:r>
      <w:r w:rsidR="00F07AA0" w:rsidRPr="00542C05">
        <w:rPr>
          <w:rFonts w:ascii="Tw Cen MT" w:hAnsi="Tw Cen MT" w:cs="Arial"/>
          <w:b/>
          <w:bCs/>
          <w:szCs w:val="24"/>
        </w:rPr>
        <w:t>:</w:t>
      </w:r>
    </w:p>
    <w:p w14:paraId="3AB87B23" w14:textId="6FE1D7DE" w:rsidR="00F07AA0" w:rsidRDefault="00F07AA0" w:rsidP="00F07AA0">
      <w:pPr>
        <w:pStyle w:val="ListParagraph"/>
        <w:numPr>
          <w:ilvl w:val="0"/>
          <w:numId w:val="11"/>
        </w:numPr>
        <w:rPr>
          <w:rFonts w:ascii="Tw Cen MT" w:hAnsi="Tw Cen MT" w:cs="Arial"/>
          <w:bCs/>
          <w:sz w:val="24"/>
          <w:szCs w:val="24"/>
        </w:rPr>
      </w:pPr>
      <w:r>
        <w:rPr>
          <w:rFonts w:ascii="Tw Cen MT" w:hAnsi="Tw Cen MT" w:cs="Arial"/>
          <w:bCs/>
          <w:sz w:val="24"/>
          <w:szCs w:val="24"/>
        </w:rPr>
        <w:t>Re-structur</w:t>
      </w:r>
      <w:r w:rsidR="00A37DAE">
        <w:rPr>
          <w:rFonts w:ascii="Tw Cen MT" w:hAnsi="Tw Cen MT" w:cs="Arial"/>
          <w:bCs/>
          <w:sz w:val="24"/>
          <w:szCs w:val="24"/>
        </w:rPr>
        <w:t>e</w:t>
      </w:r>
      <w:r>
        <w:rPr>
          <w:rFonts w:ascii="Tw Cen MT" w:hAnsi="Tw Cen MT" w:cs="Arial"/>
          <w:bCs/>
          <w:sz w:val="24"/>
          <w:szCs w:val="24"/>
        </w:rPr>
        <w:t xml:space="preserve"> funding to support DV survivors’ individual needs and desires and broad</w:t>
      </w:r>
      <w:r w:rsidR="001C6AB5">
        <w:rPr>
          <w:rFonts w:ascii="Tw Cen MT" w:hAnsi="Tw Cen MT" w:cs="Arial"/>
          <w:bCs/>
          <w:sz w:val="24"/>
          <w:szCs w:val="24"/>
        </w:rPr>
        <w:t>en</w:t>
      </w:r>
      <w:r>
        <w:rPr>
          <w:rFonts w:ascii="Tw Cen MT" w:hAnsi="Tw Cen MT" w:cs="Arial"/>
          <w:bCs/>
          <w:sz w:val="24"/>
          <w:szCs w:val="24"/>
        </w:rPr>
        <w:t xml:space="preserve"> the range of services and options available to </w:t>
      </w:r>
      <w:proofErr w:type="gramStart"/>
      <w:r>
        <w:rPr>
          <w:rFonts w:ascii="Tw Cen MT" w:hAnsi="Tw Cen MT" w:cs="Arial"/>
          <w:bCs/>
          <w:sz w:val="24"/>
          <w:szCs w:val="24"/>
        </w:rPr>
        <w:t>them</w:t>
      </w:r>
      <w:r w:rsidRPr="00307099">
        <w:rPr>
          <w:rFonts w:ascii="Tw Cen MT" w:hAnsi="Tw Cen MT" w:cs="Arial"/>
          <w:bCs/>
          <w:sz w:val="24"/>
          <w:szCs w:val="24"/>
        </w:rPr>
        <w:t>;</w:t>
      </w:r>
      <w:proofErr w:type="gramEnd"/>
      <w:r w:rsidRPr="00307099">
        <w:rPr>
          <w:rFonts w:ascii="Tw Cen MT" w:hAnsi="Tw Cen MT" w:cs="Arial"/>
          <w:bCs/>
          <w:sz w:val="24"/>
          <w:szCs w:val="24"/>
        </w:rPr>
        <w:t xml:space="preserve"> </w:t>
      </w:r>
    </w:p>
    <w:p w14:paraId="5258AF6D" w14:textId="0E1008FA" w:rsidR="00F07AA0" w:rsidRPr="005F323F" w:rsidRDefault="00F07AA0" w:rsidP="00F07AA0">
      <w:pPr>
        <w:pStyle w:val="ListParagraph"/>
        <w:numPr>
          <w:ilvl w:val="0"/>
          <w:numId w:val="11"/>
        </w:numPr>
        <w:rPr>
          <w:rFonts w:ascii="Tw Cen MT" w:hAnsi="Tw Cen MT" w:cs="Arial"/>
          <w:bCs/>
          <w:sz w:val="24"/>
          <w:szCs w:val="24"/>
        </w:rPr>
      </w:pPr>
      <w:r>
        <w:rPr>
          <w:rFonts w:ascii="Tw Cen MT" w:hAnsi="Tw Cen MT" w:cs="Arial"/>
          <w:bCs/>
          <w:sz w:val="24"/>
          <w:szCs w:val="24"/>
        </w:rPr>
        <w:t>Integrat</w:t>
      </w:r>
      <w:r w:rsidR="00A37DAE">
        <w:rPr>
          <w:rFonts w:ascii="Tw Cen MT" w:hAnsi="Tw Cen MT" w:cs="Arial"/>
          <w:bCs/>
          <w:sz w:val="24"/>
          <w:szCs w:val="24"/>
        </w:rPr>
        <w:t>e</w:t>
      </w:r>
      <w:r>
        <w:rPr>
          <w:rFonts w:ascii="Tw Cen MT" w:hAnsi="Tw Cen MT" w:cs="Arial"/>
          <w:bCs/>
          <w:sz w:val="24"/>
          <w:szCs w:val="24"/>
        </w:rPr>
        <w:t xml:space="preserve"> funding for residential and non-residential DV services to ensure DV survivors are able to access a variety of services and </w:t>
      </w:r>
      <w:proofErr w:type="gramStart"/>
      <w:r>
        <w:rPr>
          <w:rFonts w:ascii="Tw Cen MT" w:hAnsi="Tw Cen MT" w:cs="Arial"/>
          <w:bCs/>
          <w:sz w:val="24"/>
          <w:szCs w:val="24"/>
        </w:rPr>
        <w:t>programs;</w:t>
      </w:r>
      <w:proofErr w:type="gramEnd"/>
      <w:r>
        <w:rPr>
          <w:rFonts w:ascii="Tw Cen MT" w:hAnsi="Tw Cen MT" w:cs="Arial"/>
          <w:bCs/>
          <w:sz w:val="24"/>
          <w:szCs w:val="24"/>
        </w:rPr>
        <w:t xml:space="preserve"> </w:t>
      </w:r>
    </w:p>
    <w:p w14:paraId="2F4ECDE7" w14:textId="3D863567" w:rsidR="00F07AA0" w:rsidRDefault="00F07AA0" w:rsidP="00F07AA0">
      <w:pPr>
        <w:pStyle w:val="ListParagraph"/>
        <w:numPr>
          <w:ilvl w:val="0"/>
          <w:numId w:val="11"/>
        </w:numPr>
        <w:rPr>
          <w:rFonts w:ascii="Tw Cen MT" w:hAnsi="Tw Cen MT" w:cs="Arial"/>
          <w:bCs/>
          <w:sz w:val="24"/>
          <w:szCs w:val="24"/>
        </w:rPr>
      </w:pPr>
      <w:r>
        <w:rPr>
          <w:rFonts w:ascii="Tw Cen MT" w:hAnsi="Tw Cen MT" w:cs="Arial"/>
          <w:bCs/>
          <w:sz w:val="24"/>
          <w:szCs w:val="24"/>
        </w:rPr>
        <w:t xml:space="preserve">Establish and rely on state funding instead of Temporary Assistance for Needy Families (TANF) as the primary funding stream for DV </w:t>
      </w:r>
      <w:proofErr w:type="gramStart"/>
      <w:r>
        <w:rPr>
          <w:rFonts w:ascii="Tw Cen MT" w:hAnsi="Tw Cen MT" w:cs="Arial"/>
          <w:bCs/>
          <w:sz w:val="24"/>
          <w:szCs w:val="24"/>
        </w:rPr>
        <w:t>services;</w:t>
      </w:r>
      <w:proofErr w:type="gramEnd"/>
      <w:r>
        <w:rPr>
          <w:rFonts w:ascii="Tw Cen MT" w:hAnsi="Tw Cen MT" w:cs="Arial"/>
          <w:bCs/>
          <w:sz w:val="24"/>
          <w:szCs w:val="24"/>
        </w:rPr>
        <w:t xml:space="preserve"> </w:t>
      </w:r>
    </w:p>
    <w:p w14:paraId="7D3DE092" w14:textId="56314FE2" w:rsidR="00F07AA0" w:rsidRDefault="00F07AA0" w:rsidP="00F07AA0">
      <w:pPr>
        <w:pStyle w:val="ListParagraph"/>
        <w:numPr>
          <w:ilvl w:val="0"/>
          <w:numId w:val="11"/>
        </w:numPr>
        <w:rPr>
          <w:rFonts w:ascii="Tw Cen MT" w:hAnsi="Tw Cen MT" w:cs="Arial"/>
          <w:bCs/>
          <w:sz w:val="24"/>
          <w:szCs w:val="24"/>
        </w:rPr>
      </w:pPr>
      <w:r>
        <w:rPr>
          <w:rFonts w:ascii="Tw Cen MT" w:hAnsi="Tw Cen MT" w:cs="Arial"/>
          <w:bCs/>
          <w:sz w:val="24"/>
          <w:szCs w:val="24"/>
        </w:rPr>
        <w:t>Reduc</w:t>
      </w:r>
      <w:r w:rsidR="00A37DAE">
        <w:rPr>
          <w:rFonts w:ascii="Tw Cen MT" w:hAnsi="Tw Cen MT" w:cs="Arial"/>
          <w:bCs/>
          <w:sz w:val="24"/>
          <w:szCs w:val="24"/>
        </w:rPr>
        <w:t>e</w:t>
      </w:r>
      <w:r>
        <w:rPr>
          <w:rFonts w:ascii="Tw Cen MT" w:hAnsi="Tw Cen MT" w:cs="Arial"/>
          <w:bCs/>
          <w:sz w:val="24"/>
          <w:szCs w:val="24"/>
        </w:rPr>
        <w:t xml:space="preserve"> administrative burdens placed on DV programs; and,</w:t>
      </w:r>
    </w:p>
    <w:p w14:paraId="49DD3015" w14:textId="67B0C876" w:rsidR="00F07AA0" w:rsidRPr="00307099" w:rsidRDefault="00F07AA0" w:rsidP="00F07AA0">
      <w:pPr>
        <w:pStyle w:val="ListParagraph"/>
        <w:numPr>
          <w:ilvl w:val="0"/>
          <w:numId w:val="11"/>
        </w:numPr>
        <w:rPr>
          <w:rFonts w:ascii="Tw Cen MT" w:hAnsi="Tw Cen MT" w:cs="Arial"/>
          <w:bCs/>
          <w:sz w:val="24"/>
          <w:szCs w:val="24"/>
        </w:rPr>
      </w:pPr>
      <w:r>
        <w:rPr>
          <w:rFonts w:ascii="Tw Cen MT" w:hAnsi="Tw Cen MT" w:cs="Arial"/>
          <w:bCs/>
          <w:sz w:val="24"/>
          <w:szCs w:val="24"/>
        </w:rPr>
        <w:t>Enabl</w:t>
      </w:r>
      <w:r w:rsidR="00A37DAE">
        <w:rPr>
          <w:rFonts w:ascii="Tw Cen MT" w:hAnsi="Tw Cen MT" w:cs="Arial"/>
          <w:bCs/>
          <w:sz w:val="24"/>
          <w:szCs w:val="24"/>
        </w:rPr>
        <w:t>e</w:t>
      </w:r>
      <w:r>
        <w:rPr>
          <w:rFonts w:ascii="Tw Cen MT" w:hAnsi="Tw Cen MT" w:cs="Arial"/>
          <w:bCs/>
          <w:sz w:val="24"/>
          <w:szCs w:val="24"/>
        </w:rPr>
        <w:t xml:space="preserve"> DV programs and DV survivors to determine when a survivor</w:t>
      </w:r>
      <w:r w:rsidR="00A37DAE">
        <w:rPr>
          <w:rFonts w:ascii="Tw Cen MT" w:hAnsi="Tw Cen MT" w:cs="Arial"/>
          <w:bCs/>
          <w:sz w:val="24"/>
          <w:szCs w:val="24"/>
        </w:rPr>
        <w:t xml:space="preserve"> and family members</w:t>
      </w:r>
      <w:r>
        <w:rPr>
          <w:rFonts w:ascii="Tw Cen MT" w:hAnsi="Tw Cen MT" w:cs="Arial"/>
          <w:bCs/>
          <w:sz w:val="24"/>
          <w:szCs w:val="24"/>
        </w:rPr>
        <w:t xml:space="preserve"> </w:t>
      </w:r>
      <w:r w:rsidR="00A37DAE">
        <w:rPr>
          <w:rFonts w:ascii="Tw Cen MT" w:hAnsi="Tw Cen MT" w:cs="Arial"/>
          <w:bCs/>
          <w:sz w:val="24"/>
          <w:szCs w:val="24"/>
        </w:rPr>
        <w:t>are</w:t>
      </w:r>
      <w:r>
        <w:rPr>
          <w:rFonts w:ascii="Tw Cen MT" w:hAnsi="Tw Cen MT" w:cs="Arial"/>
          <w:bCs/>
          <w:sz w:val="24"/>
          <w:szCs w:val="24"/>
        </w:rPr>
        <w:t xml:space="preserve"> ready to leave emergency shelter.</w:t>
      </w:r>
    </w:p>
    <w:p w14:paraId="1228C3AD" w14:textId="77777777" w:rsidR="00275627" w:rsidRDefault="00275627" w:rsidP="00B42905">
      <w:pPr>
        <w:rPr>
          <w:rFonts w:ascii="Tw Cen MT" w:hAnsi="Tw Cen MT" w:cs="Arial"/>
          <w:bCs/>
          <w:szCs w:val="24"/>
        </w:rPr>
      </w:pPr>
    </w:p>
    <w:p w14:paraId="349B3B30" w14:textId="5B2D6854" w:rsidR="006715C2" w:rsidRPr="006715C2" w:rsidRDefault="006715C2" w:rsidP="006715C2">
      <w:pPr>
        <w:rPr>
          <w:rFonts w:ascii="Tw Cen MT" w:hAnsi="Tw Cen MT" w:cs="Arial"/>
          <w:b/>
          <w:bCs/>
          <w:sz w:val="28"/>
          <w:szCs w:val="28"/>
        </w:rPr>
      </w:pPr>
      <w:r w:rsidRPr="006715C2">
        <w:rPr>
          <w:rFonts w:ascii="Tw Cen MT" w:hAnsi="Tw Cen MT" w:cs="Arial"/>
          <w:b/>
          <w:bCs/>
          <w:sz w:val="28"/>
          <w:szCs w:val="28"/>
        </w:rPr>
        <w:t>Legislative Priorities:</w:t>
      </w:r>
    </w:p>
    <w:p w14:paraId="349B3B31" w14:textId="77777777" w:rsidR="006715C2" w:rsidRDefault="006715C2" w:rsidP="006715C2">
      <w:pPr>
        <w:rPr>
          <w:rFonts w:ascii="Tw Cen MT" w:hAnsi="Tw Cen MT" w:cs="Arial"/>
          <w:bCs/>
          <w:szCs w:val="24"/>
        </w:rPr>
      </w:pPr>
    </w:p>
    <w:p w14:paraId="648799F3" w14:textId="6370A5E2" w:rsidR="00990736" w:rsidRPr="00182443" w:rsidRDefault="00990736" w:rsidP="00990736">
      <w:pPr>
        <w:rPr>
          <w:rFonts w:ascii="Tw Cen MT" w:hAnsi="Tw Cen MT" w:cs="Arial"/>
          <w:bCs/>
          <w:szCs w:val="24"/>
        </w:rPr>
      </w:pPr>
      <w:r>
        <w:rPr>
          <w:rFonts w:ascii="Tw Cen MT" w:hAnsi="Tw Cen MT" w:cs="Arial"/>
          <w:bCs/>
          <w:szCs w:val="24"/>
        </w:rPr>
        <w:t xml:space="preserve">During NYSCADV’s Virtual Legislative Day of Action, advocates across the State will be supporting </w:t>
      </w:r>
      <w:r w:rsidR="00DB5D65">
        <w:rPr>
          <w:rFonts w:ascii="Tw Cen MT" w:hAnsi="Tw Cen MT" w:cs="Arial"/>
          <w:bCs/>
          <w:szCs w:val="24"/>
        </w:rPr>
        <w:t>the following</w:t>
      </w:r>
      <w:r>
        <w:rPr>
          <w:rFonts w:ascii="Tw Cen MT" w:hAnsi="Tw Cen MT" w:cs="Arial"/>
          <w:bCs/>
          <w:szCs w:val="24"/>
        </w:rPr>
        <w:t xml:space="preserve"> legislation to prevent </w:t>
      </w:r>
      <w:r w:rsidR="00E04637">
        <w:rPr>
          <w:rFonts w:ascii="Tw Cen MT" w:hAnsi="Tw Cen MT" w:cs="Arial"/>
          <w:bCs/>
          <w:szCs w:val="24"/>
        </w:rPr>
        <w:t>DV</w:t>
      </w:r>
      <w:r>
        <w:rPr>
          <w:rFonts w:ascii="Tw Cen MT" w:hAnsi="Tw Cen MT" w:cs="Arial"/>
          <w:bCs/>
          <w:szCs w:val="24"/>
        </w:rPr>
        <w:t xml:space="preserve"> from occurring in the first place and to support </w:t>
      </w:r>
      <w:r w:rsidR="00E04637">
        <w:rPr>
          <w:rFonts w:ascii="Tw Cen MT" w:hAnsi="Tw Cen MT" w:cs="Arial"/>
          <w:bCs/>
          <w:szCs w:val="24"/>
        </w:rPr>
        <w:t>DV</w:t>
      </w:r>
      <w:r>
        <w:rPr>
          <w:rFonts w:ascii="Tw Cen MT" w:hAnsi="Tw Cen MT" w:cs="Arial"/>
          <w:bCs/>
          <w:szCs w:val="24"/>
        </w:rPr>
        <w:t xml:space="preserve"> victims when it does happen</w:t>
      </w:r>
      <w:r w:rsidRPr="00182443">
        <w:rPr>
          <w:rFonts w:ascii="Tw Cen MT" w:hAnsi="Tw Cen MT" w:cs="Arial"/>
          <w:bCs/>
          <w:szCs w:val="24"/>
        </w:rPr>
        <w:t>:</w:t>
      </w:r>
    </w:p>
    <w:p w14:paraId="4129E57B" w14:textId="731426C9" w:rsidR="00990736" w:rsidRPr="00182443" w:rsidRDefault="00990736" w:rsidP="00990736">
      <w:pPr>
        <w:pStyle w:val="ListParagraph"/>
        <w:numPr>
          <w:ilvl w:val="0"/>
          <w:numId w:val="10"/>
        </w:numPr>
        <w:rPr>
          <w:rFonts w:ascii="Tw Cen MT" w:hAnsi="Tw Cen MT" w:cs="Arial"/>
          <w:bCs/>
          <w:sz w:val="24"/>
          <w:szCs w:val="24"/>
        </w:rPr>
      </w:pPr>
      <w:r>
        <w:rPr>
          <w:rFonts w:ascii="Tw Cen MT" w:hAnsi="Tw Cen MT" w:cs="Arial"/>
          <w:b/>
          <w:bCs/>
          <w:sz w:val="24"/>
          <w:szCs w:val="24"/>
        </w:rPr>
        <w:t>A.2520 Weinstein/S.1789 Sanders</w:t>
      </w:r>
      <w:r w:rsidRPr="00182443">
        <w:rPr>
          <w:rFonts w:ascii="Tw Cen MT" w:hAnsi="Tw Cen MT" w:cs="Arial"/>
          <w:b/>
          <w:bCs/>
          <w:sz w:val="24"/>
          <w:szCs w:val="24"/>
        </w:rPr>
        <w:t xml:space="preserve">, </w:t>
      </w:r>
      <w:r w:rsidRPr="00182443">
        <w:rPr>
          <w:rFonts w:ascii="Tw Cen MT" w:hAnsi="Tw Cen MT" w:cs="Arial"/>
          <w:bCs/>
          <w:sz w:val="24"/>
          <w:szCs w:val="24"/>
        </w:rPr>
        <w:t xml:space="preserve">to </w:t>
      </w:r>
      <w:r>
        <w:rPr>
          <w:rFonts w:ascii="Tw Cen MT" w:hAnsi="Tw Cen MT" w:cs="Arial"/>
          <w:bCs/>
          <w:sz w:val="24"/>
          <w:szCs w:val="24"/>
        </w:rPr>
        <w:t xml:space="preserve">extend federal confidentiality protections to New York’s </w:t>
      </w:r>
      <w:r w:rsidR="00E04637">
        <w:rPr>
          <w:rFonts w:ascii="Tw Cen MT" w:hAnsi="Tw Cen MT" w:cs="Arial"/>
          <w:bCs/>
          <w:sz w:val="24"/>
          <w:szCs w:val="24"/>
        </w:rPr>
        <w:t>DV</w:t>
      </w:r>
      <w:r>
        <w:rPr>
          <w:rFonts w:ascii="Tw Cen MT" w:hAnsi="Tw Cen MT" w:cs="Arial"/>
          <w:bCs/>
          <w:sz w:val="24"/>
          <w:szCs w:val="24"/>
        </w:rPr>
        <w:t xml:space="preserve"> advocates, further clarifying that conversations between advocates and survivors are privileged.</w:t>
      </w:r>
    </w:p>
    <w:p w14:paraId="7F55703A" w14:textId="77777777" w:rsidR="00990736" w:rsidRDefault="00990736" w:rsidP="00990736">
      <w:pPr>
        <w:pStyle w:val="ListParagraph"/>
        <w:numPr>
          <w:ilvl w:val="0"/>
          <w:numId w:val="10"/>
        </w:numPr>
        <w:rPr>
          <w:rFonts w:ascii="Tw Cen MT" w:hAnsi="Tw Cen MT" w:cs="Arial"/>
          <w:bCs/>
          <w:sz w:val="24"/>
          <w:szCs w:val="24"/>
        </w:rPr>
      </w:pPr>
      <w:r>
        <w:rPr>
          <w:rFonts w:ascii="Tw Cen MT" w:hAnsi="Tw Cen MT" w:cs="Arial"/>
          <w:b/>
          <w:bCs/>
          <w:sz w:val="24"/>
          <w:szCs w:val="24"/>
        </w:rPr>
        <w:lastRenderedPageBreak/>
        <w:t>A.3891 Ramos/S.3086 Salazar</w:t>
      </w:r>
      <w:r w:rsidRPr="00182443">
        <w:rPr>
          <w:rFonts w:ascii="Tw Cen MT" w:hAnsi="Tw Cen MT" w:cs="Arial"/>
          <w:bCs/>
          <w:sz w:val="24"/>
          <w:szCs w:val="24"/>
        </w:rPr>
        <w:t xml:space="preserve">, to </w:t>
      </w:r>
      <w:r>
        <w:rPr>
          <w:rFonts w:ascii="Tw Cen MT" w:hAnsi="Tw Cen MT" w:cs="Arial"/>
          <w:bCs/>
          <w:sz w:val="24"/>
          <w:szCs w:val="24"/>
        </w:rPr>
        <w:t>increase the age of consent for the purposes of marriage to the age of 18.</w:t>
      </w:r>
    </w:p>
    <w:p w14:paraId="30C10AF4" w14:textId="77777777" w:rsidR="00220DB5" w:rsidRDefault="00220DB5" w:rsidP="00220DB5">
      <w:pPr>
        <w:pStyle w:val="ListParagraph"/>
        <w:numPr>
          <w:ilvl w:val="0"/>
          <w:numId w:val="10"/>
        </w:numPr>
        <w:rPr>
          <w:rFonts w:ascii="Tw Cen MT" w:hAnsi="Tw Cen MT" w:cs="Arial"/>
          <w:bCs/>
          <w:sz w:val="24"/>
          <w:szCs w:val="24"/>
        </w:rPr>
      </w:pPr>
      <w:r w:rsidRPr="001445E6">
        <w:rPr>
          <w:rFonts w:ascii="Tw Cen MT" w:hAnsi="Tw Cen MT" w:cs="Arial"/>
          <w:b/>
          <w:sz w:val="24"/>
          <w:szCs w:val="24"/>
        </w:rPr>
        <w:t xml:space="preserve">A.6616 Nolan/S2584A </w:t>
      </w:r>
      <w:proofErr w:type="spellStart"/>
      <w:r w:rsidRPr="001445E6">
        <w:rPr>
          <w:rFonts w:ascii="Tw Cen MT" w:hAnsi="Tw Cen MT" w:cs="Arial"/>
          <w:b/>
          <w:sz w:val="24"/>
          <w:szCs w:val="24"/>
        </w:rPr>
        <w:t>Brouk</w:t>
      </w:r>
      <w:proofErr w:type="spellEnd"/>
      <w:r w:rsidRPr="001445E6">
        <w:rPr>
          <w:rFonts w:ascii="Tw Cen MT" w:hAnsi="Tw Cen MT" w:cs="Arial"/>
          <w:bCs/>
          <w:sz w:val="24"/>
          <w:szCs w:val="24"/>
        </w:rPr>
        <w:t xml:space="preserve">, to require </w:t>
      </w:r>
      <w:r>
        <w:rPr>
          <w:rFonts w:ascii="Tw Cen MT" w:hAnsi="Tw Cen MT" w:cs="Arial"/>
          <w:bCs/>
          <w:sz w:val="24"/>
          <w:szCs w:val="24"/>
        </w:rPr>
        <w:t>age-appropriate, comprehensive</w:t>
      </w:r>
      <w:r w:rsidRPr="001445E6">
        <w:rPr>
          <w:rFonts w:ascii="Tw Cen MT" w:hAnsi="Tw Cen MT" w:cs="Arial"/>
          <w:bCs/>
          <w:sz w:val="24"/>
          <w:szCs w:val="24"/>
        </w:rPr>
        <w:t xml:space="preserve"> healthy relationships and </w:t>
      </w:r>
      <w:r>
        <w:rPr>
          <w:rFonts w:ascii="Tw Cen MT" w:hAnsi="Tw Cen MT" w:cs="Arial"/>
          <w:bCs/>
          <w:sz w:val="24"/>
          <w:szCs w:val="24"/>
        </w:rPr>
        <w:t>sexual education</w:t>
      </w:r>
      <w:r w:rsidRPr="001445E6">
        <w:rPr>
          <w:rFonts w:ascii="Tw Cen MT" w:hAnsi="Tw Cen MT" w:cs="Arial"/>
          <w:bCs/>
          <w:sz w:val="24"/>
          <w:szCs w:val="24"/>
        </w:rPr>
        <w:t xml:space="preserve"> instruction for </w:t>
      </w:r>
      <w:r>
        <w:rPr>
          <w:rFonts w:ascii="Tw Cen MT" w:hAnsi="Tw Cen MT" w:cs="Arial"/>
          <w:bCs/>
          <w:sz w:val="24"/>
          <w:szCs w:val="24"/>
        </w:rPr>
        <w:t xml:space="preserve">K-12 </w:t>
      </w:r>
      <w:r w:rsidRPr="001445E6">
        <w:rPr>
          <w:rFonts w:ascii="Tw Cen MT" w:hAnsi="Tw Cen MT" w:cs="Arial"/>
          <w:bCs/>
          <w:sz w:val="24"/>
          <w:szCs w:val="24"/>
        </w:rPr>
        <w:t xml:space="preserve">students </w:t>
      </w:r>
      <w:r>
        <w:rPr>
          <w:rFonts w:ascii="Tw Cen MT" w:hAnsi="Tw Cen MT" w:cs="Arial"/>
          <w:bCs/>
          <w:sz w:val="24"/>
          <w:szCs w:val="24"/>
        </w:rPr>
        <w:t>in all public and charter schools</w:t>
      </w:r>
      <w:r w:rsidRPr="001445E6">
        <w:rPr>
          <w:rFonts w:ascii="Tw Cen MT" w:hAnsi="Tw Cen MT" w:cs="Arial"/>
          <w:bCs/>
          <w:sz w:val="24"/>
          <w:szCs w:val="24"/>
        </w:rPr>
        <w:t>.</w:t>
      </w:r>
    </w:p>
    <w:p w14:paraId="37D3FFF0" w14:textId="77777777" w:rsidR="006A68CB" w:rsidRDefault="006A68CB" w:rsidP="006A68CB">
      <w:pPr>
        <w:pStyle w:val="ListParagraph"/>
        <w:numPr>
          <w:ilvl w:val="0"/>
          <w:numId w:val="10"/>
        </w:numPr>
        <w:rPr>
          <w:rFonts w:ascii="Tw Cen MT" w:hAnsi="Tw Cen MT" w:cs="Arial"/>
          <w:bCs/>
          <w:sz w:val="24"/>
          <w:szCs w:val="24"/>
        </w:rPr>
      </w:pPr>
      <w:r>
        <w:rPr>
          <w:rFonts w:ascii="Tw Cen MT" w:hAnsi="Tw Cen MT" w:cs="Arial"/>
          <w:b/>
          <w:sz w:val="24"/>
          <w:szCs w:val="24"/>
        </w:rPr>
        <w:t xml:space="preserve">A.6207 Rosenthal/S.4815 Salazar, </w:t>
      </w:r>
      <w:r>
        <w:rPr>
          <w:rFonts w:ascii="Tw Cen MT" w:hAnsi="Tw Cen MT" w:cs="Arial"/>
          <w:bCs/>
          <w:sz w:val="24"/>
          <w:szCs w:val="24"/>
        </w:rPr>
        <w:t>to permit DV survivors to self-attest to their eligibility for breaking bundled or family-plan cell phone and TV contracts.</w:t>
      </w:r>
    </w:p>
    <w:p w14:paraId="5B0E71ED" w14:textId="77777777" w:rsidR="006A68CB" w:rsidRPr="001445E6" w:rsidRDefault="006A68CB" w:rsidP="006A68CB">
      <w:pPr>
        <w:pStyle w:val="ListParagraph"/>
        <w:numPr>
          <w:ilvl w:val="0"/>
          <w:numId w:val="10"/>
        </w:numPr>
        <w:rPr>
          <w:rFonts w:ascii="Tw Cen MT" w:hAnsi="Tw Cen MT" w:cs="Arial"/>
          <w:bCs/>
          <w:sz w:val="24"/>
          <w:szCs w:val="24"/>
        </w:rPr>
      </w:pPr>
      <w:r>
        <w:rPr>
          <w:rFonts w:ascii="Tw Cen MT" w:hAnsi="Tw Cen MT" w:cs="Arial"/>
          <w:b/>
          <w:sz w:val="24"/>
          <w:szCs w:val="24"/>
        </w:rPr>
        <w:t xml:space="preserve">A.211 Rosenthal/S.401 </w:t>
      </w:r>
      <w:proofErr w:type="spellStart"/>
      <w:r>
        <w:rPr>
          <w:rFonts w:ascii="Tw Cen MT" w:hAnsi="Tw Cen MT" w:cs="Arial"/>
          <w:b/>
          <w:sz w:val="24"/>
          <w:szCs w:val="24"/>
        </w:rPr>
        <w:t>Biaggi</w:t>
      </w:r>
      <w:proofErr w:type="spellEnd"/>
      <w:r>
        <w:rPr>
          <w:rFonts w:ascii="Tw Cen MT" w:hAnsi="Tw Cen MT" w:cs="Arial"/>
          <w:b/>
          <w:sz w:val="24"/>
          <w:szCs w:val="24"/>
        </w:rPr>
        <w:t xml:space="preserve">, </w:t>
      </w:r>
      <w:r>
        <w:rPr>
          <w:rFonts w:ascii="Tw Cen MT" w:hAnsi="Tw Cen MT" w:cs="Arial"/>
          <w:bCs/>
          <w:sz w:val="24"/>
          <w:szCs w:val="24"/>
        </w:rPr>
        <w:t xml:space="preserve">to establish a women’s health education program in </w:t>
      </w:r>
      <w:proofErr w:type="gramStart"/>
      <w:r>
        <w:rPr>
          <w:rFonts w:ascii="Tw Cen MT" w:hAnsi="Tw Cen MT" w:cs="Arial"/>
          <w:bCs/>
          <w:sz w:val="24"/>
          <w:szCs w:val="24"/>
        </w:rPr>
        <w:t>correctional facilities</w:t>
      </w:r>
      <w:proofErr w:type="gramEnd"/>
      <w:r>
        <w:rPr>
          <w:rFonts w:ascii="Tw Cen MT" w:hAnsi="Tw Cen MT" w:cs="Arial"/>
          <w:bCs/>
          <w:sz w:val="24"/>
          <w:szCs w:val="24"/>
        </w:rPr>
        <w:t xml:space="preserve"> and enhance services for pregnant inmates.</w:t>
      </w:r>
    </w:p>
    <w:p w14:paraId="349B3B37" w14:textId="5161D5A0" w:rsidR="009E0FDC" w:rsidRDefault="009E0FDC" w:rsidP="00990736">
      <w:pPr>
        <w:rPr>
          <w:rFonts w:ascii="Tw Cen MT" w:hAnsi="Tw Cen MT"/>
          <w:szCs w:val="24"/>
        </w:rPr>
      </w:pPr>
    </w:p>
    <w:p w14:paraId="7AB9309B" w14:textId="77777777" w:rsidR="008E295A" w:rsidRPr="0001578A" w:rsidRDefault="008E295A" w:rsidP="008E295A">
      <w:pPr>
        <w:jc w:val="center"/>
        <w:rPr>
          <w:rFonts w:ascii="Tw Cen MT" w:hAnsi="Tw Cen MT" w:cs="Arial"/>
          <w:b/>
          <w:bCs/>
          <w:szCs w:val="24"/>
        </w:rPr>
      </w:pPr>
      <w:r w:rsidRPr="0001578A">
        <w:rPr>
          <w:rFonts w:ascii="Tw Cen MT" w:hAnsi="Tw Cen MT" w:cs="Arial"/>
          <w:b/>
          <w:bCs/>
          <w:szCs w:val="24"/>
        </w:rPr>
        <w:t xml:space="preserve">For more information: </w:t>
      </w:r>
    </w:p>
    <w:p w14:paraId="2D8A9E60" w14:textId="77777777" w:rsidR="008E295A" w:rsidRPr="0001578A" w:rsidRDefault="008E295A" w:rsidP="008E295A">
      <w:pPr>
        <w:jc w:val="center"/>
        <w:rPr>
          <w:rFonts w:ascii="Tw Cen MT" w:hAnsi="Tw Cen MT" w:cs="Arial"/>
          <w:b/>
          <w:bCs/>
          <w:szCs w:val="24"/>
        </w:rPr>
      </w:pPr>
      <w:r w:rsidRPr="0001578A">
        <w:rPr>
          <w:rFonts w:ascii="Tw Cen MT" w:hAnsi="Tw Cen MT" w:cs="Arial"/>
          <w:b/>
          <w:bCs/>
          <w:szCs w:val="24"/>
        </w:rPr>
        <w:t xml:space="preserve">Joan Gerhardt, NYSCADV Director of Public Policy &amp; Advocacy, </w:t>
      </w:r>
      <w:hyperlink r:id="rId9" w:history="1">
        <w:r w:rsidRPr="0001578A">
          <w:rPr>
            <w:rStyle w:val="Hyperlink"/>
            <w:rFonts w:ascii="Tw Cen MT" w:hAnsi="Tw Cen MT" w:cs="Arial"/>
            <w:b/>
            <w:bCs/>
            <w:szCs w:val="24"/>
          </w:rPr>
          <w:t>jgerhardt@nyscadv.org</w:t>
        </w:r>
      </w:hyperlink>
    </w:p>
    <w:p w14:paraId="39EA8A4A" w14:textId="77777777" w:rsidR="008E295A" w:rsidRDefault="008E295A" w:rsidP="008E295A">
      <w:pPr>
        <w:jc w:val="center"/>
        <w:rPr>
          <w:rFonts w:ascii="Tw Cen MT" w:hAnsi="Tw Cen MT" w:cs="Arial"/>
          <w:bCs/>
          <w:szCs w:val="24"/>
        </w:rPr>
      </w:pPr>
    </w:p>
    <w:p w14:paraId="75C8024F" w14:textId="77777777" w:rsidR="008E295A" w:rsidRDefault="008E295A" w:rsidP="008E295A">
      <w:pPr>
        <w:jc w:val="right"/>
        <w:rPr>
          <w:rFonts w:ascii="Tw Cen MT" w:hAnsi="Tw Cen MT" w:cs="Arial"/>
          <w:bCs/>
          <w:szCs w:val="24"/>
        </w:rPr>
      </w:pPr>
    </w:p>
    <w:p w14:paraId="150D9134" w14:textId="55BBF793" w:rsidR="008E295A" w:rsidRPr="005F4C79" w:rsidRDefault="008E295A" w:rsidP="008E295A">
      <w:pPr>
        <w:spacing w:before="2" w:after="2"/>
        <w:ind w:right="810"/>
        <w:jc w:val="right"/>
        <w:rPr>
          <w:rFonts w:ascii="Tw Cen MT" w:hAnsi="Tw Cen MT" w:cs="Arial"/>
          <w:szCs w:val="24"/>
        </w:rPr>
      </w:pPr>
      <w:r>
        <w:rPr>
          <w:rFonts w:ascii="Tw Cen MT" w:hAnsi="Tw Cen MT" w:cs="Arial"/>
          <w:bCs/>
          <w:szCs w:val="24"/>
        </w:rPr>
        <w:t>April 2</w:t>
      </w:r>
      <w:r w:rsidR="00CF4605">
        <w:rPr>
          <w:rFonts w:ascii="Tw Cen MT" w:hAnsi="Tw Cen MT" w:cs="Arial"/>
          <w:bCs/>
          <w:szCs w:val="24"/>
        </w:rPr>
        <w:t>8</w:t>
      </w:r>
      <w:r>
        <w:rPr>
          <w:rFonts w:ascii="Tw Cen MT" w:hAnsi="Tw Cen MT" w:cs="Arial"/>
          <w:bCs/>
          <w:szCs w:val="24"/>
        </w:rPr>
        <w:t>, 2021</w:t>
      </w:r>
    </w:p>
    <w:p w14:paraId="314D3A0F" w14:textId="77777777" w:rsidR="008E295A" w:rsidRDefault="008E295A" w:rsidP="00990736">
      <w:pPr>
        <w:rPr>
          <w:rFonts w:ascii="Tw Cen MT" w:hAnsi="Tw Cen MT"/>
          <w:szCs w:val="24"/>
        </w:rPr>
      </w:pPr>
    </w:p>
    <w:sectPr w:rsidR="008E295A" w:rsidSect="006715C2">
      <w:type w:val="continuous"/>
      <w:pgSz w:w="12240" w:h="15840"/>
      <w:pgMar w:top="1440" w:right="1080" w:bottom="1440" w:left="108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3B3A" w14:textId="77777777" w:rsidR="00514BE1" w:rsidRDefault="00514BE1" w:rsidP="001E4B0D">
      <w:r>
        <w:separator/>
      </w:r>
    </w:p>
  </w:endnote>
  <w:endnote w:type="continuationSeparator" w:id="0">
    <w:p w14:paraId="349B3B3B" w14:textId="77777777" w:rsidR="00514BE1" w:rsidRDefault="00514BE1" w:rsidP="001E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3B38" w14:textId="77777777" w:rsidR="00514BE1" w:rsidRDefault="00514BE1" w:rsidP="001E4B0D">
      <w:r>
        <w:separator/>
      </w:r>
    </w:p>
  </w:footnote>
  <w:footnote w:type="continuationSeparator" w:id="0">
    <w:p w14:paraId="349B3B39" w14:textId="77777777" w:rsidR="00514BE1" w:rsidRDefault="00514BE1" w:rsidP="001E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3B3C" w14:textId="77777777" w:rsidR="00DC31D6" w:rsidRPr="00DC31D6" w:rsidRDefault="00DC31D6" w:rsidP="00483395">
    <w:pPr>
      <w:pStyle w:val="Footer"/>
      <w:jc w:val="right"/>
      <w:rPr>
        <w:rFonts w:ascii="Tw Cen MT" w:hAnsi="Tw Cen MT"/>
        <w:spacing w:val="10"/>
        <w:sz w:val="22"/>
        <w:szCs w:val="22"/>
      </w:rPr>
    </w:pPr>
    <w:r w:rsidRPr="00BB6E50">
      <w:rPr>
        <w:rFonts w:ascii="Tw Cen MT" w:hAnsi="Tw Cen MT" w:cs="Arial"/>
        <w:smallCaps/>
        <w:noProof/>
        <w:spacing w:val="-6"/>
        <w:sz w:val="22"/>
        <w:szCs w:val="22"/>
      </w:rPr>
      <w:drawing>
        <wp:anchor distT="0" distB="0" distL="114300" distR="114300" simplePos="0" relativeHeight="251658240" behindDoc="0" locked="0" layoutInCell="1" allowOverlap="1" wp14:anchorId="349B3B45" wp14:editId="349B3B46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2806700" cy="961390"/>
          <wp:effectExtent l="0" t="0" r="0" b="0"/>
          <wp:wrapSquare wrapText="bothSides"/>
          <wp:docPr id="1" name="Picture 1" descr="H:\Official Documents\NYSCADV Logo &amp; Branding\Print Logos\NYSCADV Logo Print Color Final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Official Documents\NYSCADV Logo &amp; Branding\Print Logos\NYSCADV Logo Print Color Final 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E50">
      <w:rPr>
        <w:rFonts w:ascii="Tw Cen MT" w:hAnsi="Tw Cen MT"/>
        <w:b/>
        <w:smallCaps/>
        <w:spacing w:val="-6"/>
        <w:sz w:val="22"/>
        <w:szCs w:val="22"/>
      </w:rPr>
      <w:t xml:space="preserve"> </w:t>
    </w:r>
    <w:r w:rsidR="00BB6E50">
      <w:rPr>
        <w:rFonts w:ascii="Tw Cen MT" w:hAnsi="Tw Cen MT"/>
        <w:b/>
        <w:smallCaps/>
        <w:spacing w:val="10"/>
        <w:sz w:val="22"/>
        <w:szCs w:val="22"/>
      </w:rPr>
      <w:t>Main Office</w:t>
    </w:r>
    <w:r w:rsidRPr="00BB6E50">
      <w:rPr>
        <w:rFonts w:ascii="Tw Cen MT" w:hAnsi="Tw Cen MT"/>
        <w:b/>
        <w:smallCaps/>
        <w:spacing w:val="10"/>
        <w:sz w:val="22"/>
        <w:szCs w:val="22"/>
      </w:rPr>
      <w:t>:</w:t>
    </w:r>
    <w:r w:rsidR="00BB6E50">
      <w:rPr>
        <w:rFonts w:ascii="Tw Cen MT" w:hAnsi="Tw Cen MT"/>
        <w:b/>
        <w:spacing w:val="10"/>
        <w:sz w:val="22"/>
        <w:szCs w:val="22"/>
      </w:rPr>
      <w:t xml:space="preserve"> </w:t>
    </w:r>
    <w:r w:rsidRPr="00DC31D6">
      <w:rPr>
        <w:rFonts w:ascii="Tw Cen MT" w:hAnsi="Tw Cen MT"/>
        <w:smallCaps/>
        <w:spacing w:val="10"/>
        <w:sz w:val="22"/>
        <w:szCs w:val="22"/>
      </w:rPr>
      <w:t xml:space="preserve">119 Washington Avenue </w:t>
    </w:r>
    <w:r w:rsidRPr="00BB6E50">
      <w:rPr>
        <w:rFonts w:ascii="Tw Cen MT" w:hAnsi="Tw Cen MT"/>
        <w:smallCaps/>
        <w:spacing w:val="10"/>
        <w:sz w:val="22"/>
        <w:szCs w:val="22"/>
      </w:rPr>
      <w:t>|</w:t>
    </w:r>
    <w:r w:rsidR="00087610">
      <w:rPr>
        <w:rFonts w:ascii="Tw Cen MT" w:hAnsi="Tw Cen MT"/>
        <w:smallCaps/>
        <w:spacing w:val="10"/>
        <w:sz w:val="22"/>
        <w:szCs w:val="22"/>
      </w:rPr>
      <w:t xml:space="preserve"> Albany, NY 12210</w:t>
    </w:r>
    <w:r w:rsidRPr="00DC31D6">
      <w:rPr>
        <w:rFonts w:ascii="Tw Cen MT" w:hAnsi="Tw Cen MT"/>
        <w:spacing w:val="10"/>
        <w:sz w:val="22"/>
        <w:szCs w:val="22"/>
      </w:rPr>
      <w:t xml:space="preserve">  </w:t>
    </w:r>
  </w:p>
  <w:p w14:paraId="349B3B3D" w14:textId="77777777" w:rsidR="00DC31D6" w:rsidRPr="00750EB9" w:rsidRDefault="00DC31D6" w:rsidP="00750EB9">
    <w:pPr>
      <w:pStyle w:val="Footer"/>
      <w:spacing w:line="276" w:lineRule="auto"/>
      <w:jc w:val="right"/>
      <w:rPr>
        <w:rFonts w:ascii="Tw Cen MT" w:hAnsi="Tw Cen MT"/>
        <w:smallCaps/>
        <w:spacing w:val="20"/>
        <w:sz w:val="22"/>
        <w:szCs w:val="22"/>
      </w:rPr>
    </w:pPr>
    <w:r w:rsidRPr="00DC31D6">
      <w:rPr>
        <w:rFonts w:ascii="Tw Cen MT" w:hAnsi="Tw Cen MT"/>
        <w:smallCaps/>
        <w:spacing w:val="20"/>
        <w:sz w:val="22"/>
        <w:szCs w:val="22"/>
      </w:rPr>
      <w:t xml:space="preserve"> </w:t>
    </w:r>
    <w:r w:rsidRPr="00DC31D6">
      <w:rPr>
        <w:rFonts w:ascii="Tw Cen MT" w:hAnsi="Tw Cen MT"/>
        <w:b/>
        <w:smallCaps/>
        <w:color w:val="5A31A5"/>
        <w:spacing w:val="20"/>
        <w:sz w:val="22"/>
        <w:szCs w:val="22"/>
      </w:rPr>
      <w:t>P.</w:t>
    </w:r>
    <w:r w:rsidR="00A442EA">
      <w:rPr>
        <w:rFonts w:ascii="Tw Cen MT" w:hAnsi="Tw Cen MT"/>
        <w:smallCaps/>
        <w:spacing w:val="20"/>
        <w:sz w:val="22"/>
        <w:szCs w:val="22"/>
      </w:rPr>
      <w:t xml:space="preserve"> 518-4</w:t>
    </w:r>
    <w:r w:rsidRPr="00DC31D6">
      <w:rPr>
        <w:rFonts w:ascii="Tw Cen MT" w:hAnsi="Tw Cen MT"/>
        <w:smallCaps/>
        <w:spacing w:val="20"/>
        <w:sz w:val="22"/>
        <w:szCs w:val="22"/>
      </w:rPr>
      <w:t xml:space="preserve">82-5465 </w:t>
    </w:r>
    <w:r w:rsidRPr="00BB6E50">
      <w:rPr>
        <w:rFonts w:ascii="Tw Cen MT" w:hAnsi="Tw Cen MT"/>
        <w:smallCaps/>
        <w:spacing w:val="20"/>
        <w:sz w:val="22"/>
        <w:szCs w:val="22"/>
      </w:rPr>
      <w:t>|</w:t>
    </w:r>
    <w:r w:rsidRPr="00DC31D6">
      <w:rPr>
        <w:rFonts w:ascii="Tw Cen MT" w:hAnsi="Tw Cen MT"/>
        <w:smallCaps/>
        <w:spacing w:val="20"/>
        <w:sz w:val="22"/>
        <w:szCs w:val="22"/>
      </w:rPr>
      <w:t xml:space="preserve"> </w:t>
    </w:r>
    <w:r>
      <w:rPr>
        <w:rFonts w:ascii="Tw Cen MT" w:hAnsi="Tw Cen MT"/>
        <w:b/>
        <w:smallCaps/>
        <w:color w:val="5A31A5"/>
        <w:spacing w:val="20"/>
        <w:sz w:val="22"/>
        <w:szCs w:val="22"/>
      </w:rPr>
      <w:t>F</w:t>
    </w:r>
    <w:r w:rsidRPr="00DC31D6">
      <w:rPr>
        <w:rFonts w:ascii="Tw Cen MT" w:hAnsi="Tw Cen MT"/>
        <w:b/>
        <w:smallCaps/>
        <w:color w:val="5A31A5"/>
        <w:spacing w:val="20"/>
        <w:sz w:val="22"/>
        <w:szCs w:val="22"/>
      </w:rPr>
      <w:t>.</w:t>
    </w:r>
    <w:r w:rsidRPr="00DC31D6">
      <w:rPr>
        <w:rFonts w:ascii="Tw Cen MT" w:hAnsi="Tw Cen MT"/>
        <w:smallCaps/>
        <w:spacing w:val="20"/>
        <w:sz w:val="22"/>
        <w:szCs w:val="22"/>
      </w:rPr>
      <w:t xml:space="preserve"> 5</w:t>
    </w:r>
    <w:r w:rsidRPr="00750EB9">
      <w:rPr>
        <w:rFonts w:ascii="Tw Cen MT" w:hAnsi="Tw Cen MT"/>
        <w:smallCaps/>
        <w:spacing w:val="20"/>
        <w:sz w:val="22"/>
        <w:szCs w:val="22"/>
      </w:rPr>
      <w:t>18-482-3807</w:t>
    </w:r>
  </w:p>
  <w:p w14:paraId="349B3B3E" w14:textId="77777777" w:rsidR="00DC31D6" w:rsidRPr="00750EB9" w:rsidRDefault="00DC31D6" w:rsidP="00750EB9">
    <w:pPr>
      <w:pStyle w:val="Footer"/>
      <w:spacing w:line="276" w:lineRule="auto"/>
      <w:jc w:val="right"/>
      <w:rPr>
        <w:rFonts w:ascii="Tw Cen MT" w:hAnsi="Tw Cen MT"/>
        <w:b/>
        <w:sz w:val="4"/>
        <w:szCs w:val="4"/>
      </w:rPr>
    </w:pPr>
  </w:p>
  <w:p w14:paraId="349B3B3F" w14:textId="77777777" w:rsidR="00DC31D6" w:rsidRPr="00BB6E50" w:rsidRDefault="00BB6E50" w:rsidP="00750EB9">
    <w:pPr>
      <w:pStyle w:val="Footer"/>
      <w:jc w:val="right"/>
      <w:rPr>
        <w:rFonts w:ascii="Tw Cen MT" w:hAnsi="Tw Cen MT"/>
        <w:smallCaps/>
        <w:spacing w:val="18"/>
        <w:sz w:val="22"/>
        <w:szCs w:val="22"/>
      </w:rPr>
    </w:pPr>
    <w:r w:rsidRPr="00BB6E50">
      <w:rPr>
        <w:rFonts w:ascii="Tw Cen MT" w:hAnsi="Tw Cen MT"/>
        <w:b/>
        <w:smallCaps/>
        <w:spacing w:val="18"/>
        <w:sz w:val="22"/>
        <w:szCs w:val="22"/>
      </w:rPr>
      <w:t>Western Office</w:t>
    </w:r>
    <w:r w:rsidR="00DC31D6" w:rsidRPr="00BB6E50">
      <w:rPr>
        <w:rFonts w:ascii="Tw Cen MT" w:hAnsi="Tw Cen MT"/>
        <w:b/>
        <w:smallCaps/>
        <w:spacing w:val="18"/>
        <w:sz w:val="22"/>
        <w:szCs w:val="22"/>
      </w:rPr>
      <w:t>:</w:t>
    </w:r>
    <w:r w:rsidR="00DC31D6" w:rsidRPr="00BB6E50">
      <w:rPr>
        <w:rFonts w:ascii="Tw Cen MT" w:hAnsi="Tw Cen MT"/>
        <w:spacing w:val="18"/>
        <w:sz w:val="22"/>
        <w:szCs w:val="22"/>
      </w:rPr>
      <w:t xml:space="preserve"> </w:t>
    </w:r>
    <w:r w:rsidR="00DC31D6" w:rsidRPr="00BB6E50">
      <w:rPr>
        <w:rFonts w:ascii="Tw Cen MT" w:hAnsi="Tw Cen MT"/>
        <w:smallCaps/>
        <w:spacing w:val="18"/>
        <w:sz w:val="22"/>
        <w:szCs w:val="22"/>
      </w:rPr>
      <w:t>PO Box 17893 |</w:t>
    </w:r>
    <w:r w:rsidR="00DC31D6" w:rsidRPr="00BB6E50">
      <w:rPr>
        <w:rFonts w:ascii="Tw Cen MT" w:hAnsi="Tw Cen MT"/>
        <w:b/>
        <w:smallCaps/>
        <w:spacing w:val="18"/>
        <w:sz w:val="22"/>
        <w:szCs w:val="22"/>
      </w:rPr>
      <w:t xml:space="preserve"> </w:t>
    </w:r>
    <w:r w:rsidR="00DC31D6" w:rsidRPr="00BB6E50">
      <w:rPr>
        <w:rFonts w:ascii="Tw Cen MT" w:hAnsi="Tw Cen MT"/>
        <w:smallCaps/>
        <w:spacing w:val="18"/>
        <w:sz w:val="22"/>
        <w:szCs w:val="22"/>
      </w:rPr>
      <w:t xml:space="preserve">Rochester, NY 14614 </w:t>
    </w:r>
  </w:p>
  <w:p w14:paraId="349B3B40" w14:textId="77777777" w:rsidR="00DC31D6" w:rsidRDefault="00DC31D6" w:rsidP="00750EB9">
    <w:pPr>
      <w:pStyle w:val="Footer"/>
      <w:jc w:val="right"/>
      <w:rPr>
        <w:rFonts w:ascii="Tw Cen MT" w:hAnsi="Tw Cen MT"/>
        <w:smallCaps/>
        <w:spacing w:val="20"/>
        <w:sz w:val="22"/>
        <w:szCs w:val="22"/>
      </w:rPr>
    </w:pPr>
    <w:r w:rsidRPr="00750EB9">
      <w:rPr>
        <w:rFonts w:ascii="Tw Cen MT" w:hAnsi="Tw Cen MT"/>
        <w:smallCaps/>
        <w:spacing w:val="20"/>
        <w:sz w:val="22"/>
        <w:szCs w:val="22"/>
      </w:rPr>
      <w:t xml:space="preserve"> </w:t>
    </w:r>
    <w:r>
      <w:rPr>
        <w:rFonts w:ascii="Tw Cen MT" w:hAnsi="Tw Cen MT"/>
        <w:b/>
        <w:smallCaps/>
        <w:color w:val="5A31A5"/>
        <w:spacing w:val="20"/>
        <w:sz w:val="22"/>
        <w:szCs w:val="22"/>
      </w:rPr>
      <w:t>P</w:t>
    </w:r>
    <w:r w:rsidRPr="00750EB9">
      <w:rPr>
        <w:rFonts w:ascii="Tw Cen MT" w:hAnsi="Tw Cen MT"/>
        <w:b/>
        <w:smallCaps/>
        <w:color w:val="5A31A5"/>
        <w:spacing w:val="20"/>
        <w:sz w:val="22"/>
        <w:szCs w:val="22"/>
      </w:rPr>
      <w:t>.</w:t>
    </w:r>
    <w:r w:rsidRPr="00750EB9">
      <w:rPr>
        <w:rFonts w:ascii="Tw Cen MT" w:hAnsi="Tw Cen MT"/>
        <w:smallCaps/>
        <w:spacing w:val="20"/>
        <w:sz w:val="22"/>
        <w:szCs w:val="22"/>
      </w:rPr>
      <w:t xml:space="preserve"> 585-413-0887 </w:t>
    </w:r>
    <w:r w:rsidRPr="00BB6E50">
      <w:rPr>
        <w:rFonts w:ascii="Tw Cen MT" w:hAnsi="Tw Cen MT"/>
        <w:smallCaps/>
        <w:spacing w:val="20"/>
        <w:sz w:val="22"/>
        <w:szCs w:val="22"/>
      </w:rPr>
      <w:t>|</w:t>
    </w:r>
    <w:r w:rsidRPr="00750EB9">
      <w:rPr>
        <w:rFonts w:ascii="Tw Cen MT" w:hAnsi="Tw Cen MT"/>
        <w:smallCaps/>
        <w:spacing w:val="20"/>
        <w:sz w:val="22"/>
        <w:szCs w:val="22"/>
      </w:rPr>
      <w:t xml:space="preserve"> </w:t>
    </w:r>
    <w:r>
      <w:rPr>
        <w:rFonts w:ascii="Tw Cen MT" w:hAnsi="Tw Cen MT"/>
        <w:b/>
        <w:smallCaps/>
        <w:color w:val="5A31A5"/>
        <w:spacing w:val="20"/>
        <w:sz w:val="22"/>
        <w:szCs w:val="22"/>
      </w:rPr>
      <w:t>F</w:t>
    </w:r>
    <w:r w:rsidRPr="00750EB9">
      <w:rPr>
        <w:rFonts w:ascii="Tw Cen MT" w:hAnsi="Tw Cen MT"/>
        <w:b/>
        <w:smallCaps/>
        <w:color w:val="5A31A5"/>
        <w:spacing w:val="20"/>
        <w:sz w:val="22"/>
        <w:szCs w:val="22"/>
      </w:rPr>
      <w:t>.</w:t>
    </w:r>
    <w:r w:rsidRPr="00750EB9">
      <w:rPr>
        <w:rFonts w:ascii="Tw Cen MT" w:hAnsi="Tw Cen MT"/>
        <w:smallCaps/>
        <w:spacing w:val="20"/>
        <w:sz w:val="22"/>
        <w:szCs w:val="22"/>
      </w:rPr>
      <w:t xml:space="preserve"> 518-482-3807</w:t>
    </w:r>
  </w:p>
  <w:p w14:paraId="349B3B41" w14:textId="77777777" w:rsidR="00DC31D6" w:rsidRPr="00750EB9" w:rsidRDefault="00DC31D6" w:rsidP="00750EB9">
    <w:pPr>
      <w:pStyle w:val="Footer"/>
      <w:jc w:val="right"/>
      <w:rPr>
        <w:rFonts w:ascii="Tw Cen MT" w:hAnsi="Tw Cen MT"/>
        <w:smallCaps/>
        <w:spacing w:val="20"/>
        <w:sz w:val="4"/>
        <w:szCs w:val="4"/>
      </w:rPr>
    </w:pPr>
  </w:p>
  <w:p w14:paraId="349B3B42" w14:textId="77777777" w:rsidR="00DC31D6" w:rsidRPr="00750EB9" w:rsidRDefault="00DC31D6" w:rsidP="00483395">
    <w:pPr>
      <w:pStyle w:val="Footer"/>
      <w:jc w:val="right"/>
      <w:rPr>
        <w:rFonts w:ascii="Tw Cen MT" w:hAnsi="Tw Cen MT"/>
        <w:smallCaps/>
        <w:spacing w:val="20"/>
        <w:sz w:val="4"/>
        <w:szCs w:val="4"/>
      </w:rPr>
    </w:pPr>
  </w:p>
  <w:p w14:paraId="349B3B43" w14:textId="77777777" w:rsidR="00DC31D6" w:rsidRPr="00BB6E50" w:rsidRDefault="001C77DA" w:rsidP="004C7A54">
    <w:pPr>
      <w:pStyle w:val="Header"/>
      <w:jc w:val="right"/>
      <w:rPr>
        <w:rFonts w:ascii="Tw Cen MT" w:hAnsi="Tw Cen MT"/>
        <w:b/>
        <w:smallCaps/>
        <w:color w:val="5A31A5"/>
        <w:spacing w:val="20"/>
        <w:sz w:val="22"/>
        <w:szCs w:val="22"/>
      </w:rPr>
    </w:pPr>
    <w:hyperlink r:id="rId2" w:history="1">
      <w:r w:rsidR="00DC31D6" w:rsidRPr="00BB6E50">
        <w:rPr>
          <w:rStyle w:val="Hyperlink"/>
          <w:rFonts w:ascii="Tw Cen MT" w:hAnsi="Tw Cen MT"/>
          <w:b/>
          <w:smallCaps/>
          <w:color w:val="5A31A5"/>
          <w:spacing w:val="20"/>
          <w:sz w:val="22"/>
          <w:szCs w:val="22"/>
        </w:rPr>
        <w:t>www.nyscadv.org</w:t>
      </w:r>
    </w:hyperlink>
  </w:p>
  <w:p w14:paraId="349B3B44" w14:textId="77777777" w:rsidR="00DC31D6" w:rsidRDefault="00DC31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BF3"/>
    <w:multiLevelType w:val="multilevel"/>
    <w:tmpl w:val="181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8612C"/>
    <w:multiLevelType w:val="hybridMultilevel"/>
    <w:tmpl w:val="3B26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1B69"/>
    <w:multiLevelType w:val="hybridMultilevel"/>
    <w:tmpl w:val="A97EE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C1FE5"/>
    <w:multiLevelType w:val="hybridMultilevel"/>
    <w:tmpl w:val="397EE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E127A"/>
    <w:multiLevelType w:val="multilevel"/>
    <w:tmpl w:val="EBCC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55E43"/>
    <w:multiLevelType w:val="multilevel"/>
    <w:tmpl w:val="D2C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D6931"/>
    <w:multiLevelType w:val="hybridMultilevel"/>
    <w:tmpl w:val="422E2C3E"/>
    <w:lvl w:ilvl="0" w:tplc="506EEA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A17DF"/>
    <w:multiLevelType w:val="hybridMultilevel"/>
    <w:tmpl w:val="009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4A75"/>
    <w:multiLevelType w:val="hybridMultilevel"/>
    <w:tmpl w:val="6A34A30A"/>
    <w:lvl w:ilvl="0" w:tplc="73FE3A7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0D6659"/>
    <w:multiLevelType w:val="hybridMultilevel"/>
    <w:tmpl w:val="70BC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A81169"/>
    <w:multiLevelType w:val="hybridMultilevel"/>
    <w:tmpl w:val="46C0B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2F"/>
    <w:rsid w:val="0002203B"/>
    <w:rsid w:val="00034483"/>
    <w:rsid w:val="00050BD2"/>
    <w:rsid w:val="00055BA0"/>
    <w:rsid w:val="00055C3C"/>
    <w:rsid w:val="00077DEB"/>
    <w:rsid w:val="00087610"/>
    <w:rsid w:val="00095021"/>
    <w:rsid w:val="000A7EE7"/>
    <w:rsid w:val="000B0CA9"/>
    <w:rsid w:val="000B4EE3"/>
    <w:rsid w:val="000C3E9B"/>
    <w:rsid w:val="000D0D8F"/>
    <w:rsid w:val="000D2C42"/>
    <w:rsid w:val="000E7E74"/>
    <w:rsid w:val="000F5D0F"/>
    <w:rsid w:val="001247DE"/>
    <w:rsid w:val="001616DD"/>
    <w:rsid w:val="001631D1"/>
    <w:rsid w:val="001A26C5"/>
    <w:rsid w:val="001C6AB5"/>
    <w:rsid w:val="001E4B0D"/>
    <w:rsid w:val="001F172F"/>
    <w:rsid w:val="00217CEF"/>
    <w:rsid w:val="00220DB5"/>
    <w:rsid w:val="0025295F"/>
    <w:rsid w:val="0025500E"/>
    <w:rsid w:val="00275627"/>
    <w:rsid w:val="00290498"/>
    <w:rsid w:val="00297BD1"/>
    <w:rsid w:val="002A46B5"/>
    <w:rsid w:val="002C4B8A"/>
    <w:rsid w:val="002D40CE"/>
    <w:rsid w:val="002E25B1"/>
    <w:rsid w:val="002F2389"/>
    <w:rsid w:val="00302D3E"/>
    <w:rsid w:val="003420E2"/>
    <w:rsid w:val="00352891"/>
    <w:rsid w:val="00355E5C"/>
    <w:rsid w:val="003567B1"/>
    <w:rsid w:val="00365D69"/>
    <w:rsid w:val="00394679"/>
    <w:rsid w:val="003C0547"/>
    <w:rsid w:val="003C7C2F"/>
    <w:rsid w:val="003D347D"/>
    <w:rsid w:val="003D70DB"/>
    <w:rsid w:val="003E1C76"/>
    <w:rsid w:val="003E734D"/>
    <w:rsid w:val="004146BC"/>
    <w:rsid w:val="004254BF"/>
    <w:rsid w:val="004710B7"/>
    <w:rsid w:val="004814B5"/>
    <w:rsid w:val="00483395"/>
    <w:rsid w:val="00484F24"/>
    <w:rsid w:val="0049372E"/>
    <w:rsid w:val="00494D3D"/>
    <w:rsid w:val="004C56A7"/>
    <w:rsid w:val="004C7A54"/>
    <w:rsid w:val="004E7240"/>
    <w:rsid w:val="00510391"/>
    <w:rsid w:val="00514BE1"/>
    <w:rsid w:val="00530FD7"/>
    <w:rsid w:val="00554C8D"/>
    <w:rsid w:val="005A26B4"/>
    <w:rsid w:val="005E03AA"/>
    <w:rsid w:val="00640D08"/>
    <w:rsid w:val="006715C2"/>
    <w:rsid w:val="00682499"/>
    <w:rsid w:val="006A68CB"/>
    <w:rsid w:val="006C542B"/>
    <w:rsid w:val="006D1918"/>
    <w:rsid w:val="006F039B"/>
    <w:rsid w:val="006F067A"/>
    <w:rsid w:val="007077D4"/>
    <w:rsid w:val="00710BCE"/>
    <w:rsid w:val="007200F5"/>
    <w:rsid w:val="007267F0"/>
    <w:rsid w:val="00736936"/>
    <w:rsid w:val="0074181D"/>
    <w:rsid w:val="007505EE"/>
    <w:rsid w:val="00750EB9"/>
    <w:rsid w:val="00753782"/>
    <w:rsid w:val="00782340"/>
    <w:rsid w:val="007A3E1E"/>
    <w:rsid w:val="007A4A15"/>
    <w:rsid w:val="007A7284"/>
    <w:rsid w:val="007B5A7D"/>
    <w:rsid w:val="007C46F1"/>
    <w:rsid w:val="007C4A1D"/>
    <w:rsid w:val="00817B76"/>
    <w:rsid w:val="00817D2D"/>
    <w:rsid w:val="008448CF"/>
    <w:rsid w:val="00864274"/>
    <w:rsid w:val="00870041"/>
    <w:rsid w:val="008732B9"/>
    <w:rsid w:val="00881674"/>
    <w:rsid w:val="00895EA1"/>
    <w:rsid w:val="008C07FD"/>
    <w:rsid w:val="008D06FB"/>
    <w:rsid w:val="008E295A"/>
    <w:rsid w:val="008E623F"/>
    <w:rsid w:val="008F4ADA"/>
    <w:rsid w:val="00940605"/>
    <w:rsid w:val="00946369"/>
    <w:rsid w:val="00985893"/>
    <w:rsid w:val="00986ED2"/>
    <w:rsid w:val="00987B2A"/>
    <w:rsid w:val="00990736"/>
    <w:rsid w:val="009A75A5"/>
    <w:rsid w:val="009B650E"/>
    <w:rsid w:val="009D1746"/>
    <w:rsid w:val="009E0FDC"/>
    <w:rsid w:val="009F0558"/>
    <w:rsid w:val="00A11B86"/>
    <w:rsid w:val="00A211C2"/>
    <w:rsid w:val="00A25D71"/>
    <w:rsid w:val="00A27C62"/>
    <w:rsid w:val="00A37DAE"/>
    <w:rsid w:val="00A442EA"/>
    <w:rsid w:val="00A85044"/>
    <w:rsid w:val="00A87287"/>
    <w:rsid w:val="00AB7C55"/>
    <w:rsid w:val="00AD24A7"/>
    <w:rsid w:val="00AE3284"/>
    <w:rsid w:val="00AE5A94"/>
    <w:rsid w:val="00AF14F8"/>
    <w:rsid w:val="00B1088F"/>
    <w:rsid w:val="00B37DB2"/>
    <w:rsid w:val="00B42905"/>
    <w:rsid w:val="00B50EAF"/>
    <w:rsid w:val="00B56236"/>
    <w:rsid w:val="00B90FBA"/>
    <w:rsid w:val="00BB0CC3"/>
    <w:rsid w:val="00BB6E50"/>
    <w:rsid w:val="00BD6A84"/>
    <w:rsid w:val="00C06661"/>
    <w:rsid w:val="00C07B79"/>
    <w:rsid w:val="00C1530F"/>
    <w:rsid w:val="00C2663A"/>
    <w:rsid w:val="00C3136D"/>
    <w:rsid w:val="00C81730"/>
    <w:rsid w:val="00C855DB"/>
    <w:rsid w:val="00C9095F"/>
    <w:rsid w:val="00C933FC"/>
    <w:rsid w:val="00CC1C38"/>
    <w:rsid w:val="00CC31F4"/>
    <w:rsid w:val="00CC5E66"/>
    <w:rsid w:val="00CF4605"/>
    <w:rsid w:val="00D107FF"/>
    <w:rsid w:val="00D41B9C"/>
    <w:rsid w:val="00D51011"/>
    <w:rsid w:val="00DA3054"/>
    <w:rsid w:val="00DA54C6"/>
    <w:rsid w:val="00DB5D65"/>
    <w:rsid w:val="00DC31D6"/>
    <w:rsid w:val="00E04637"/>
    <w:rsid w:val="00E14401"/>
    <w:rsid w:val="00E172E9"/>
    <w:rsid w:val="00E17800"/>
    <w:rsid w:val="00E316D4"/>
    <w:rsid w:val="00E50273"/>
    <w:rsid w:val="00E61ED3"/>
    <w:rsid w:val="00E623A7"/>
    <w:rsid w:val="00E63131"/>
    <w:rsid w:val="00E70E2C"/>
    <w:rsid w:val="00E8228E"/>
    <w:rsid w:val="00E83859"/>
    <w:rsid w:val="00EE1D6C"/>
    <w:rsid w:val="00EE2857"/>
    <w:rsid w:val="00EF3336"/>
    <w:rsid w:val="00F07AA0"/>
    <w:rsid w:val="00F116E6"/>
    <w:rsid w:val="00F214AB"/>
    <w:rsid w:val="00FA3ADE"/>
    <w:rsid w:val="00FB4DC3"/>
    <w:rsid w:val="00FD49AE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9B3B21"/>
  <w15:docId w15:val="{2F59971A-E7FF-40F3-9203-FE791B06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0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500E"/>
    <w:pPr>
      <w:keepNext/>
      <w:outlineLvl w:val="0"/>
    </w:pPr>
    <w:rPr>
      <w:rFonts w:cs="Arial"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0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E4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0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4833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7A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7200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2B9"/>
    <w:pPr>
      <w:ind w:left="720"/>
      <w:contextualSpacing/>
    </w:pPr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0CC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CC3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rsid w:val="00987B2A"/>
    <w:pPr>
      <w:spacing w:after="24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987B2A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A3E1E"/>
    <w:rPr>
      <w:rFonts w:asciiTheme="minorHAnsi" w:eastAsiaTheme="minorEastAsia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A3E1E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A3E1E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A3E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3E1E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gerhardt@nyscad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rver\data\Official%20Documents\NYSCADV%20Logo%20&amp;%20Branding\2015%20Letterhead\www.nyscad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930E-06C1-42AE-8825-623A4BDC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22, 1998</vt:lpstr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22, 1998</dc:title>
  <dc:creator>Gateway Valued Customer</dc:creator>
  <cp:lastModifiedBy>Joan Gerhardt</cp:lastModifiedBy>
  <cp:revision>2</cp:revision>
  <cp:lastPrinted>2019-01-22T18:07:00Z</cp:lastPrinted>
  <dcterms:created xsi:type="dcterms:W3CDTF">2021-04-28T20:48:00Z</dcterms:created>
  <dcterms:modified xsi:type="dcterms:W3CDTF">2021-04-28T20:48:00Z</dcterms:modified>
</cp:coreProperties>
</file>