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5E27" w14:textId="66E8BAE2" w:rsidR="00980AB4" w:rsidRPr="00DA1785" w:rsidRDefault="00F428C0" w:rsidP="00980AB4">
      <w:pPr>
        <w:rPr>
          <w:rFonts w:ascii="Tw Cen MT" w:hAnsi="Tw Cen MT" w:cs="Tahoma"/>
          <w:szCs w:val="24"/>
        </w:rPr>
      </w:pPr>
      <w:r>
        <w:rPr>
          <w:rFonts w:ascii="Tw Cen MT" w:hAnsi="Tw Cen MT" w:cs="Tahoma"/>
          <w:szCs w:val="24"/>
        </w:rPr>
        <w:t>April 29, 2025</w:t>
      </w:r>
    </w:p>
    <w:p w14:paraId="458652E9" w14:textId="77777777" w:rsidR="0075282A" w:rsidRDefault="0075282A" w:rsidP="00980AB4">
      <w:pPr>
        <w:rPr>
          <w:rFonts w:ascii="Tw Cen MT" w:hAnsi="Tw Cen MT" w:cs="Tahoma"/>
          <w:b/>
          <w:szCs w:val="24"/>
        </w:rPr>
      </w:pPr>
    </w:p>
    <w:p w14:paraId="581D05A5" w14:textId="77777777" w:rsidR="00DF2B2D" w:rsidRPr="007D77F9" w:rsidRDefault="00DF2B2D" w:rsidP="00DF2B2D">
      <w:pPr>
        <w:rPr>
          <w:rFonts w:ascii="Tw Cen MT" w:hAnsi="Tw Cen MT" w:cs="Tahoma"/>
          <w:szCs w:val="24"/>
          <w:highlight w:val="yellow"/>
        </w:rPr>
      </w:pPr>
      <w:r w:rsidRPr="007D77F9">
        <w:rPr>
          <w:rFonts w:ascii="Tw Cen MT" w:hAnsi="Tw Cen MT" w:cs="Tahoma"/>
          <w:szCs w:val="24"/>
          <w:highlight w:val="yellow"/>
        </w:rPr>
        <w:t xml:space="preserve">The Honorable </w:t>
      </w:r>
      <w:r w:rsidRPr="007D77F9">
        <w:rPr>
          <w:rFonts w:ascii="Tw Cen MT" w:hAnsi="Tw Cen MT"/>
          <w:b/>
          <w:szCs w:val="24"/>
          <w:highlight w:val="yellow"/>
        </w:rPr>
        <w:t>{Legislator’s full name}</w:t>
      </w:r>
    </w:p>
    <w:p w14:paraId="6C6E6BAC" w14:textId="77777777" w:rsidR="00DF2B2D" w:rsidRPr="007D77F9" w:rsidRDefault="00DF2B2D" w:rsidP="00DF2B2D">
      <w:pPr>
        <w:rPr>
          <w:rFonts w:ascii="Tw Cen MT" w:hAnsi="Tw Cen MT" w:cs="Tahoma"/>
          <w:b/>
          <w:szCs w:val="24"/>
          <w:highlight w:val="yellow"/>
        </w:rPr>
      </w:pPr>
      <w:r w:rsidRPr="007D77F9">
        <w:rPr>
          <w:rFonts w:ascii="Tw Cen MT" w:hAnsi="Tw Cen MT" w:cs="Tahoma"/>
          <w:b/>
          <w:szCs w:val="24"/>
          <w:highlight w:val="yellow"/>
        </w:rPr>
        <w:t>{Building / Street}</w:t>
      </w:r>
    </w:p>
    <w:p w14:paraId="6325926E" w14:textId="77777777" w:rsidR="00DF2B2D" w:rsidRPr="007D77F9" w:rsidRDefault="00DF2B2D" w:rsidP="00DF2B2D">
      <w:pPr>
        <w:rPr>
          <w:rFonts w:ascii="Tw Cen MT" w:hAnsi="Tw Cen MT" w:cs="Tahoma"/>
          <w:szCs w:val="24"/>
          <w:highlight w:val="yellow"/>
        </w:rPr>
      </w:pPr>
      <w:r w:rsidRPr="007D77F9">
        <w:rPr>
          <w:rFonts w:ascii="Tw Cen MT" w:hAnsi="Tw Cen MT" w:cs="Tahoma"/>
          <w:szCs w:val="24"/>
          <w:highlight w:val="yellow"/>
        </w:rPr>
        <w:t xml:space="preserve">Albany, NY </w:t>
      </w:r>
      <w:r w:rsidRPr="007D77F9">
        <w:rPr>
          <w:rFonts w:ascii="Tw Cen MT" w:hAnsi="Tw Cen MT" w:cs="Tahoma"/>
          <w:b/>
          <w:szCs w:val="24"/>
          <w:highlight w:val="yellow"/>
        </w:rPr>
        <w:t>{ZIP}</w:t>
      </w:r>
    </w:p>
    <w:p w14:paraId="336F63FF" w14:textId="77777777" w:rsidR="00DF2B2D" w:rsidRDefault="00DF2B2D" w:rsidP="00DF2B2D">
      <w:pPr>
        <w:rPr>
          <w:rFonts w:ascii="Tw Cen MT" w:hAnsi="Tw Cen MT" w:cs="Tahoma"/>
          <w:b/>
          <w:szCs w:val="24"/>
        </w:rPr>
      </w:pPr>
    </w:p>
    <w:p w14:paraId="0C5B47B6" w14:textId="5F5CB45C" w:rsidR="00DF2B2D" w:rsidRPr="00102FB6" w:rsidRDefault="00DF2B2D" w:rsidP="00DF2B2D">
      <w:pPr>
        <w:rPr>
          <w:rFonts w:ascii="Tw Cen MT" w:hAnsi="Tw Cen MT" w:cs="Tahoma"/>
          <w:b/>
          <w:szCs w:val="24"/>
        </w:rPr>
      </w:pPr>
      <w:r w:rsidRPr="00465108">
        <w:rPr>
          <w:rFonts w:ascii="Tw Cen MT" w:hAnsi="Tw Cen MT" w:cs="Tahoma"/>
          <w:b/>
          <w:szCs w:val="24"/>
        </w:rPr>
        <w:t xml:space="preserve">Re: </w:t>
      </w:r>
      <w:r>
        <w:rPr>
          <w:rFonts w:ascii="Tw Cen MT" w:hAnsi="Tw Cen MT" w:cs="Tahoma"/>
          <w:b/>
          <w:szCs w:val="24"/>
        </w:rPr>
        <w:t>NYSCADV’s 202</w:t>
      </w:r>
      <w:r>
        <w:rPr>
          <w:rFonts w:ascii="Tw Cen MT" w:hAnsi="Tw Cen MT" w:cs="Tahoma"/>
          <w:b/>
          <w:szCs w:val="24"/>
        </w:rPr>
        <w:t>5</w:t>
      </w:r>
      <w:r>
        <w:rPr>
          <w:rFonts w:ascii="Tw Cen MT" w:hAnsi="Tw Cen MT" w:cs="Tahoma"/>
          <w:b/>
          <w:szCs w:val="24"/>
        </w:rPr>
        <w:t xml:space="preserve"> Legislative Day of Action </w:t>
      </w:r>
    </w:p>
    <w:p w14:paraId="24DACDF6" w14:textId="77777777" w:rsidR="00DF2B2D" w:rsidRDefault="00DF2B2D" w:rsidP="00DF2B2D">
      <w:pPr>
        <w:rPr>
          <w:rFonts w:ascii="Tw Cen MT" w:hAnsi="Tw Cen MT" w:cs="Tahoma"/>
          <w:szCs w:val="24"/>
        </w:rPr>
      </w:pPr>
    </w:p>
    <w:p w14:paraId="791C1CB9" w14:textId="77777777" w:rsidR="00DF2B2D" w:rsidRPr="007D77F9" w:rsidRDefault="00DF2B2D" w:rsidP="00DF2B2D">
      <w:pPr>
        <w:rPr>
          <w:rFonts w:ascii="Tw Cen MT" w:hAnsi="Tw Cen MT" w:cs="Tahoma"/>
          <w:szCs w:val="24"/>
        </w:rPr>
      </w:pPr>
      <w:r w:rsidRPr="007D77F9">
        <w:rPr>
          <w:rFonts w:ascii="Tw Cen MT" w:hAnsi="Tw Cen MT" w:cs="Tahoma"/>
          <w:szCs w:val="24"/>
          <w:highlight w:val="yellow"/>
        </w:rPr>
        <w:t>Dear</w:t>
      </w:r>
      <w:r w:rsidRPr="007D77F9">
        <w:rPr>
          <w:rFonts w:ascii="Tw Cen MT" w:hAnsi="Tw Cen MT"/>
          <w:b/>
          <w:szCs w:val="24"/>
          <w:highlight w:val="yellow"/>
        </w:rPr>
        <w:t xml:space="preserve"> </w:t>
      </w:r>
      <w:r w:rsidRPr="007D77F9">
        <w:rPr>
          <w:rFonts w:ascii="Tw Cen MT" w:hAnsi="Tw Cen MT"/>
          <w:b/>
          <w:i/>
          <w:szCs w:val="24"/>
          <w:highlight w:val="yellow"/>
        </w:rPr>
        <w:t>{Assembly member/Senator + last name},</w:t>
      </w:r>
    </w:p>
    <w:p w14:paraId="4686D48D" w14:textId="77777777" w:rsidR="00DF2B2D" w:rsidRPr="001E4EC3" w:rsidRDefault="00DF2B2D" w:rsidP="00DF2B2D">
      <w:pPr>
        <w:rPr>
          <w:rFonts w:ascii="Tw Cen MT" w:hAnsi="Tw Cen MT"/>
          <w:szCs w:val="24"/>
        </w:rPr>
      </w:pPr>
    </w:p>
    <w:p w14:paraId="072A88CF" w14:textId="77777777" w:rsidR="001F3723" w:rsidRPr="007D77F9" w:rsidRDefault="001F3723" w:rsidP="001F3723">
      <w:pPr>
        <w:rPr>
          <w:rFonts w:ascii="Tw Cen MT" w:hAnsi="Tw Cen MT"/>
          <w:szCs w:val="24"/>
        </w:rPr>
      </w:pPr>
      <w:r w:rsidRPr="007D77F9">
        <w:rPr>
          <w:rFonts w:ascii="Tw Cen MT" w:hAnsi="Tw Cen MT"/>
          <w:szCs w:val="24"/>
        </w:rPr>
        <w:t xml:space="preserve">I am writing to you today as </w:t>
      </w:r>
      <w:r w:rsidRPr="007D77F9">
        <w:rPr>
          <w:rFonts w:ascii="Tw Cen MT" w:hAnsi="Tw Cen MT"/>
          <w:szCs w:val="24"/>
          <w:highlight w:val="yellow"/>
        </w:rPr>
        <w:t xml:space="preserve">a/an </w:t>
      </w:r>
      <w:r w:rsidRPr="007D77F9">
        <w:rPr>
          <w:rFonts w:ascii="Tw Cen MT" w:hAnsi="Tw Cen MT"/>
          <w:b/>
          <w:szCs w:val="24"/>
          <w:highlight w:val="yellow"/>
        </w:rPr>
        <w:t xml:space="preserve">{advocate, program director, executive director, etc.} </w:t>
      </w:r>
      <w:r w:rsidRPr="007D77F9">
        <w:rPr>
          <w:rFonts w:ascii="Tw Cen MT" w:hAnsi="Tw Cen MT"/>
          <w:szCs w:val="24"/>
          <w:highlight w:val="yellow"/>
        </w:rPr>
        <w:t xml:space="preserve">at </w:t>
      </w:r>
      <w:r w:rsidRPr="007D77F9">
        <w:rPr>
          <w:rFonts w:ascii="Tw Cen MT" w:hAnsi="Tw Cen MT"/>
          <w:b/>
          <w:szCs w:val="24"/>
          <w:highlight w:val="yellow"/>
        </w:rPr>
        <w:t>{your organization}</w:t>
      </w:r>
      <w:r w:rsidRPr="007D77F9">
        <w:rPr>
          <w:rFonts w:ascii="Tw Cen MT" w:hAnsi="Tw Cen MT"/>
          <w:szCs w:val="24"/>
          <w:highlight w:val="yellow"/>
        </w:rPr>
        <w:t>.</w:t>
      </w:r>
      <w:r w:rsidRPr="007D77F9">
        <w:rPr>
          <w:rFonts w:ascii="Tw Cen MT" w:hAnsi="Tw Cen MT"/>
          <w:szCs w:val="24"/>
        </w:rPr>
        <w:t xml:space="preserve"> </w:t>
      </w:r>
    </w:p>
    <w:p w14:paraId="63FC0F7C" w14:textId="77777777" w:rsidR="001F3723" w:rsidRDefault="001F3723" w:rsidP="00980AB4">
      <w:pPr>
        <w:rPr>
          <w:rFonts w:ascii="Tw Cen MT" w:hAnsi="Tw Cen MT" w:cs="Arial"/>
          <w:bCs/>
          <w:szCs w:val="24"/>
        </w:rPr>
      </w:pPr>
    </w:p>
    <w:p w14:paraId="1BBD5B54" w14:textId="1BC15C3B" w:rsidR="00980AB4" w:rsidRPr="00E1132A" w:rsidRDefault="00F428C0" w:rsidP="00980AB4">
      <w:pPr>
        <w:rPr>
          <w:rFonts w:ascii="Tw Cen MT" w:hAnsi="Tw Cen MT" w:cs="Arial"/>
          <w:bCs/>
          <w:szCs w:val="24"/>
        </w:rPr>
      </w:pPr>
      <w:r>
        <w:rPr>
          <w:rFonts w:ascii="Tw Cen MT" w:hAnsi="Tw Cen MT" w:cs="Arial"/>
          <w:bCs/>
          <w:szCs w:val="24"/>
        </w:rPr>
        <w:t>Are you aware that t</w:t>
      </w:r>
      <w:r w:rsidR="00980AB4" w:rsidRPr="00F428C0">
        <w:rPr>
          <w:rFonts w:ascii="Tw Cen MT" w:hAnsi="Tw Cen MT" w:cs="Arial"/>
          <w:bCs/>
          <w:szCs w:val="24"/>
        </w:rPr>
        <w:t xml:space="preserve">housands of New Yorkers experience domestic violence </w:t>
      </w:r>
      <w:r w:rsidR="00E17568">
        <w:rPr>
          <w:rFonts w:ascii="Tw Cen MT" w:hAnsi="Tw Cen MT" w:cs="Arial"/>
          <w:bCs/>
          <w:szCs w:val="24"/>
        </w:rPr>
        <w:t xml:space="preserve">(DV) </w:t>
      </w:r>
      <w:r w:rsidR="00980AB4" w:rsidRPr="00F428C0">
        <w:rPr>
          <w:rFonts w:ascii="Tw Cen MT" w:hAnsi="Tw Cen MT" w:cs="Arial"/>
          <w:bCs/>
          <w:szCs w:val="24"/>
        </w:rPr>
        <w:t xml:space="preserve">every day. </w:t>
      </w:r>
      <w:r w:rsidR="00E1132A">
        <w:rPr>
          <w:rFonts w:ascii="Tw Cen MT" w:hAnsi="Tw Cen MT" w:cs="Arial"/>
          <w:bCs/>
          <w:szCs w:val="24"/>
        </w:rPr>
        <w:t>In fact</w:t>
      </w:r>
      <w:r w:rsidR="00B83F5D">
        <w:rPr>
          <w:rFonts w:ascii="Tw Cen MT" w:hAnsi="Tw Cen MT" w:cs="Arial"/>
        </w:rPr>
        <w:t xml:space="preserve">, </w:t>
      </w:r>
      <w:r w:rsidR="00980AB4" w:rsidRPr="001E4EC3">
        <w:rPr>
          <w:rFonts w:ascii="Tw Cen MT" w:hAnsi="Tw Cen MT" w:cs="Arial"/>
        </w:rPr>
        <w:t>New York</w:t>
      </w:r>
      <w:r w:rsidR="00B83F5D">
        <w:rPr>
          <w:rFonts w:ascii="Tw Cen MT" w:hAnsi="Tw Cen MT" w:cs="Arial"/>
        </w:rPr>
        <w:t xml:space="preserve"> State continues to have</w:t>
      </w:r>
      <w:r w:rsidR="00980AB4" w:rsidRPr="001E4EC3">
        <w:rPr>
          <w:rFonts w:ascii="Tw Cen MT" w:hAnsi="Tw Cen MT" w:cs="Arial"/>
        </w:rPr>
        <w:t xml:space="preserve"> the highest demand for </w:t>
      </w:r>
      <w:r w:rsidR="00B83F5D">
        <w:rPr>
          <w:rFonts w:ascii="Tw Cen MT" w:hAnsi="Tw Cen MT" w:cs="Arial"/>
        </w:rPr>
        <w:t xml:space="preserve">domestic violence </w:t>
      </w:r>
      <w:r w:rsidR="00980AB4" w:rsidRPr="001E4EC3">
        <w:rPr>
          <w:rFonts w:ascii="Tw Cen MT" w:hAnsi="Tw Cen MT" w:cs="Arial"/>
        </w:rPr>
        <w:t xml:space="preserve">services in the country. </w:t>
      </w:r>
      <w:r w:rsidR="00980AB4" w:rsidRPr="001E4EC3">
        <w:rPr>
          <w:rFonts w:ascii="Tw Cen MT" w:hAnsi="Tw Cen MT"/>
        </w:rPr>
        <w:t xml:space="preserve">According to the National Network to End Domestic Violence’s national </w:t>
      </w:r>
      <w:r w:rsidR="00043E96">
        <w:rPr>
          <w:rFonts w:ascii="Tw Cen MT" w:hAnsi="Tw Cen MT"/>
        </w:rPr>
        <w:t>DV</w:t>
      </w:r>
      <w:r w:rsidR="00980AB4" w:rsidRPr="001E4EC3">
        <w:rPr>
          <w:rFonts w:ascii="Tw Cen MT" w:hAnsi="Tw Cen MT"/>
        </w:rPr>
        <w:t xml:space="preserve"> Counts survey, </w:t>
      </w:r>
      <w:r w:rsidR="00980AB4" w:rsidRPr="001E4EC3">
        <w:rPr>
          <w:rFonts w:ascii="Tw Cen MT" w:hAnsi="Tw Cen MT"/>
          <w:szCs w:val="24"/>
        </w:rPr>
        <w:t>on one day in New York in 202</w:t>
      </w:r>
      <w:r w:rsidR="00485CBE">
        <w:rPr>
          <w:rFonts w:ascii="Tw Cen MT" w:hAnsi="Tw Cen MT"/>
          <w:szCs w:val="24"/>
        </w:rPr>
        <w:t>4</w:t>
      </w:r>
      <w:r w:rsidR="00980AB4" w:rsidRPr="001E4EC3">
        <w:rPr>
          <w:rFonts w:ascii="Tw Cen MT" w:hAnsi="Tw Cen MT"/>
          <w:szCs w:val="24"/>
        </w:rPr>
        <w:t xml:space="preserve">, </w:t>
      </w:r>
      <w:r w:rsidR="00EA52A3">
        <w:rPr>
          <w:rFonts w:ascii="Tw Cen MT" w:hAnsi="Tw Cen MT"/>
          <w:szCs w:val="24"/>
        </w:rPr>
        <w:t>more than 10,000</w:t>
      </w:r>
      <w:r w:rsidR="00980AB4" w:rsidRPr="001E4EC3">
        <w:rPr>
          <w:rFonts w:ascii="Tw Cen MT" w:hAnsi="Tw Cen MT"/>
          <w:szCs w:val="24"/>
        </w:rPr>
        <w:t xml:space="preserve"> adult and child victims of DV </w:t>
      </w:r>
      <w:r w:rsidR="00E17568">
        <w:rPr>
          <w:rFonts w:ascii="Tw Cen MT" w:hAnsi="Tw Cen MT"/>
          <w:szCs w:val="24"/>
        </w:rPr>
        <w:t>sought help from New York’s DV service providers</w:t>
      </w:r>
      <w:r w:rsidR="001B66ED">
        <w:rPr>
          <w:rFonts w:ascii="Tw Cen MT" w:hAnsi="Tw Cen MT"/>
          <w:szCs w:val="24"/>
        </w:rPr>
        <w:t xml:space="preserve">. </w:t>
      </w:r>
      <w:r w:rsidR="00980AB4" w:rsidRPr="00AE2E5A">
        <w:rPr>
          <w:rFonts w:ascii="Tw Cen MT" w:hAnsi="Tw Cen MT"/>
          <w:b/>
          <w:bCs/>
          <w:szCs w:val="24"/>
        </w:rPr>
        <w:t>More troubling, 1,</w:t>
      </w:r>
      <w:r w:rsidR="00A94C4C">
        <w:rPr>
          <w:rFonts w:ascii="Tw Cen MT" w:hAnsi="Tw Cen MT"/>
          <w:b/>
          <w:bCs/>
          <w:szCs w:val="24"/>
        </w:rPr>
        <w:t>717</w:t>
      </w:r>
      <w:r w:rsidR="00980AB4" w:rsidRPr="00AE2E5A">
        <w:rPr>
          <w:rFonts w:ascii="Tw Cen MT" w:hAnsi="Tw Cen MT"/>
          <w:b/>
          <w:bCs/>
          <w:szCs w:val="24"/>
        </w:rPr>
        <w:t xml:space="preserve"> </w:t>
      </w:r>
      <w:r w:rsidR="00E17568">
        <w:rPr>
          <w:rFonts w:ascii="Tw Cen MT" w:hAnsi="Tw Cen MT"/>
          <w:b/>
          <w:bCs/>
          <w:szCs w:val="24"/>
        </w:rPr>
        <w:t xml:space="preserve">of these </w:t>
      </w:r>
      <w:r w:rsidR="00980AB4" w:rsidRPr="00AE2E5A">
        <w:rPr>
          <w:rFonts w:ascii="Tw Cen MT" w:hAnsi="Tw Cen MT"/>
          <w:b/>
          <w:bCs/>
          <w:szCs w:val="24"/>
        </w:rPr>
        <w:t>victims did not receive the help they requested due to a lack of resources and staff</w:t>
      </w:r>
      <w:r w:rsidR="00E15115">
        <w:rPr>
          <w:rFonts w:ascii="Tw Cen MT" w:hAnsi="Tw Cen MT"/>
          <w:b/>
          <w:bCs/>
          <w:szCs w:val="24"/>
        </w:rPr>
        <w:t xml:space="preserve"> – a 64% </w:t>
      </w:r>
      <w:r w:rsidR="006A59F7">
        <w:rPr>
          <w:rFonts w:ascii="Tw Cen MT" w:hAnsi="Tw Cen MT"/>
          <w:b/>
          <w:bCs/>
          <w:szCs w:val="24"/>
        </w:rPr>
        <w:t xml:space="preserve">increase </w:t>
      </w:r>
      <w:r w:rsidR="00E15115">
        <w:rPr>
          <w:rFonts w:ascii="Tw Cen MT" w:hAnsi="Tw Cen MT"/>
          <w:b/>
          <w:bCs/>
          <w:szCs w:val="24"/>
        </w:rPr>
        <w:t xml:space="preserve">in unmet demand from </w:t>
      </w:r>
      <w:r w:rsidR="006A59F7">
        <w:rPr>
          <w:rFonts w:ascii="Tw Cen MT" w:hAnsi="Tw Cen MT"/>
          <w:b/>
          <w:bCs/>
          <w:szCs w:val="24"/>
        </w:rPr>
        <w:t>the year before</w:t>
      </w:r>
      <w:r w:rsidR="002C4E1F">
        <w:rPr>
          <w:rFonts w:ascii="Tw Cen MT" w:hAnsi="Tw Cen MT"/>
          <w:b/>
          <w:bCs/>
          <w:szCs w:val="24"/>
        </w:rPr>
        <w:t>.</w:t>
      </w:r>
    </w:p>
    <w:p w14:paraId="4A6577F0" w14:textId="77777777" w:rsidR="00980AB4" w:rsidRPr="001E4EC3" w:rsidRDefault="00980AB4" w:rsidP="00980AB4">
      <w:pPr>
        <w:rPr>
          <w:rFonts w:ascii="Tw Cen MT" w:hAnsi="Tw Cen MT" w:cs="Arial"/>
        </w:rPr>
      </w:pPr>
    </w:p>
    <w:p w14:paraId="6A40AB4A" w14:textId="48440788" w:rsidR="001C7597" w:rsidRPr="00F428C0" w:rsidRDefault="001C7597" w:rsidP="001C7597">
      <w:pPr>
        <w:rPr>
          <w:rFonts w:ascii="Tw Cen MT" w:hAnsi="Tw Cen MT" w:cs="Arial"/>
          <w:bCs/>
          <w:szCs w:val="24"/>
        </w:rPr>
      </w:pPr>
      <w:r>
        <w:rPr>
          <w:rFonts w:ascii="Tw Cen MT" w:hAnsi="Tw Cen MT" w:cs="Arial"/>
          <w:bCs/>
          <w:szCs w:val="24"/>
        </w:rPr>
        <w:t>DV survivors</w:t>
      </w:r>
      <w:r w:rsidRPr="00F428C0">
        <w:rPr>
          <w:rFonts w:ascii="Tw Cen MT" w:hAnsi="Tw Cen MT" w:cs="Arial"/>
          <w:bCs/>
          <w:szCs w:val="24"/>
        </w:rPr>
        <w:t xml:space="preserve"> require access to resources and services that can help them enhance their own safety, and the safety of their families, and rebuild their lives. By investing in critical, life-sustaining services, legislators can ensure survivors have the support they need to heal and move forward. </w:t>
      </w:r>
    </w:p>
    <w:p w14:paraId="4DF82706" w14:textId="77777777" w:rsidR="001C7597" w:rsidRDefault="001C7597" w:rsidP="001C7597">
      <w:pPr>
        <w:rPr>
          <w:rFonts w:ascii="Tw Cen MT" w:hAnsi="Tw Cen MT"/>
          <w:szCs w:val="24"/>
        </w:rPr>
      </w:pPr>
    </w:p>
    <w:p w14:paraId="0B25CC4F" w14:textId="4B96B16B" w:rsidR="00980AB4" w:rsidRDefault="00980AB4" w:rsidP="00980AB4">
      <w:pPr>
        <w:rPr>
          <w:rFonts w:ascii="Tw Cen MT" w:hAnsi="Tw Cen MT" w:cs="Arial"/>
        </w:rPr>
      </w:pPr>
      <w:r w:rsidRPr="00F6660C">
        <w:rPr>
          <w:rFonts w:ascii="Tw Cen MT" w:hAnsi="Tw Cen MT" w:cs="Arial"/>
        </w:rPr>
        <w:t>DV advocates are supporting the following legislation to enhance the ability of survivors to access assistance and enhance the</w:t>
      </w:r>
      <w:r w:rsidR="006777A0">
        <w:rPr>
          <w:rFonts w:ascii="Tw Cen MT" w:hAnsi="Tw Cen MT" w:cs="Arial"/>
        </w:rPr>
        <w:t>ir</w:t>
      </w:r>
      <w:r w:rsidRPr="00F6660C">
        <w:rPr>
          <w:rFonts w:ascii="Tw Cen MT" w:hAnsi="Tw Cen MT" w:cs="Arial"/>
        </w:rPr>
        <w:t xml:space="preserve"> safety</w:t>
      </w:r>
      <w:r w:rsidR="006A7F11">
        <w:rPr>
          <w:rFonts w:ascii="Tw Cen MT" w:hAnsi="Tw Cen MT" w:cs="Arial"/>
        </w:rPr>
        <w:t xml:space="preserve">, and to support DV advocates </w:t>
      </w:r>
      <w:r w:rsidR="00F10B28">
        <w:rPr>
          <w:rFonts w:ascii="Tw Cen MT" w:hAnsi="Tw Cen MT" w:cs="Arial"/>
        </w:rPr>
        <w:t>in their work</w:t>
      </w:r>
      <w:r w:rsidRPr="00F6660C">
        <w:rPr>
          <w:rFonts w:ascii="Tw Cen MT" w:hAnsi="Tw Cen MT" w:cs="Arial"/>
        </w:rPr>
        <w:t>:</w:t>
      </w:r>
    </w:p>
    <w:p w14:paraId="1A516F3F" w14:textId="77777777" w:rsidR="00815359" w:rsidRDefault="00815359" w:rsidP="00980AB4">
      <w:pPr>
        <w:rPr>
          <w:rFonts w:ascii="Tw Cen MT" w:hAnsi="Tw Cen MT" w:cs="Arial"/>
        </w:rPr>
      </w:pPr>
    </w:p>
    <w:p w14:paraId="1309F59E" w14:textId="12DAF0DD" w:rsidR="00815359" w:rsidRPr="00815359" w:rsidRDefault="00815359" w:rsidP="00815359">
      <w:pPr>
        <w:numPr>
          <w:ilvl w:val="0"/>
          <w:numId w:val="21"/>
        </w:numPr>
        <w:rPr>
          <w:rFonts w:ascii="Tw Cen MT" w:hAnsi="Tw Cen MT" w:cs="Arial"/>
        </w:rPr>
      </w:pPr>
      <w:r w:rsidRPr="00815359">
        <w:rPr>
          <w:rFonts w:ascii="Tw Cen MT" w:hAnsi="Tw Cen MT" w:cs="Arial"/>
          <w:b/>
          <w:bCs/>
        </w:rPr>
        <w:t>A</w:t>
      </w:r>
      <w:r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6194 Hevesi/S</w:t>
      </w:r>
      <w:r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5998 Skoufis:</w:t>
      </w:r>
      <w:r w:rsidRPr="00815359">
        <w:rPr>
          <w:rFonts w:ascii="Tw Cen MT" w:hAnsi="Tw Cen MT" w:cs="Arial"/>
        </w:rPr>
        <w:t xml:space="preserve"> Known as Kyra’s Law, would require courts to conduct a prompt evidentiary hearing to review any findings or allegations of domestic violence or child abuse before issuing orders of custody or visitation;</w:t>
      </w:r>
    </w:p>
    <w:p w14:paraId="002072F6" w14:textId="77777777" w:rsidR="00815359" w:rsidRPr="00815359" w:rsidRDefault="00815359" w:rsidP="00815359">
      <w:pPr>
        <w:rPr>
          <w:rFonts w:ascii="Tw Cen MT" w:hAnsi="Tw Cen MT" w:cs="Arial"/>
        </w:rPr>
      </w:pPr>
    </w:p>
    <w:p w14:paraId="77E7028F" w14:textId="291AD855" w:rsidR="00815359" w:rsidRPr="00815359" w:rsidRDefault="00815359" w:rsidP="00815359">
      <w:pPr>
        <w:numPr>
          <w:ilvl w:val="0"/>
          <w:numId w:val="21"/>
        </w:numPr>
        <w:rPr>
          <w:rFonts w:ascii="Tw Cen MT" w:hAnsi="Tw Cen MT" w:cs="Arial"/>
        </w:rPr>
      </w:pPr>
      <w:r w:rsidRPr="00815359">
        <w:rPr>
          <w:rFonts w:ascii="Tw Cen MT" w:hAnsi="Tw Cen MT" w:cs="Arial"/>
          <w:b/>
          <w:bCs/>
        </w:rPr>
        <w:t>A</w:t>
      </w:r>
      <w:r w:rsidR="006827ED"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3038A</w:t>
      </w:r>
      <w:r w:rsidR="006827ED" w:rsidRPr="006827ED">
        <w:rPr>
          <w:rFonts w:ascii="Tw Cen MT" w:hAnsi="Tw Cen MT" w:cs="Arial"/>
          <w:b/>
          <w:bCs/>
        </w:rPr>
        <w:t xml:space="preserve"> Rosenthal</w:t>
      </w:r>
      <w:r w:rsidRPr="00815359">
        <w:rPr>
          <w:rFonts w:ascii="Tw Cen MT" w:hAnsi="Tw Cen MT" w:cs="Arial"/>
          <w:b/>
          <w:bCs/>
        </w:rPr>
        <w:t>/S</w:t>
      </w:r>
      <w:r w:rsidR="006827ED"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1353</w:t>
      </w:r>
      <w:r w:rsidR="00994434">
        <w:rPr>
          <w:rFonts w:ascii="Tw Cen MT" w:hAnsi="Tw Cen MT" w:cs="Arial"/>
          <w:b/>
          <w:bCs/>
        </w:rPr>
        <w:t>A</w:t>
      </w:r>
      <w:r w:rsidR="006827ED" w:rsidRPr="006827ED">
        <w:rPr>
          <w:rFonts w:ascii="Tw Cen MT" w:hAnsi="Tw Cen MT" w:cs="Arial"/>
          <w:b/>
          <w:bCs/>
        </w:rPr>
        <w:t xml:space="preserve"> Cleare</w:t>
      </w:r>
      <w:r w:rsidRPr="00815359">
        <w:rPr>
          <w:rFonts w:ascii="Tw Cen MT" w:hAnsi="Tw Cen MT" w:cs="Arial"/>
          <w:b/>
          <w:bCs/>
        </w:rPr>
        <w:t>:</w:t>
      </w:r>
      <w:r w:rsidRPr="00815359">
        <w:rPr>
          <w:rFonts w:ascii="Tw Cen MT" w:hAnsi="Tw Cen MT" w:cs="Arial"/>
        </w:rPr>
        <w:t xml:space="preserve"> Would prohibit creditors from enforcing a consumer debt incurred as a result of fraud, intimidation or economic abuse and would create a private right of action by the debtor against creditors who violate the prohibition;</w:t>
      </w:r>
    </w:p>
    <w:p w14:paraId="745A14D2" w14:textId="77777777" w:rsidR="00815359" w:rsidRPr="00815359" w:rsidRDefault="00815359" w:rsidP="00815359">
      <w:pPr>
        <w:rPr>
          <w:rFonts w:ascii="Tw Cen MT" w:hAnsi="Tw Cen MT" w:cs="Arial"/>
        </w:rPr>
      </w:pPr>
    </w:p>
    <w:p w14:paraId="3EDDA1AB" w14:textId="7673F2CD" w:rsidR="00815359" w:rsidRPr="00815359" w:rsidRDefault="00815359" w:rsidP="00815359">
      <w:pPr>
        <w:numPr>
          <w:ilvl w:val="0"/>
          <w:numId w:val="21"/>
        </w:numPr>
        <w:rPr>
          <w:rFonts w:ascii="Tw Cen MT" w:hAnsi="Tw Cen MT" w:cs="Arial"/>
        </w:rPr>
      </w:pPr>
      <w:r w:rsidRPr="00815359">
        <w:rPr>
          <w:rFonts w:ascii="Tw Cen MT" w:hAnsi="Tw Cen MT" w:cs="Arial"/>
          <w:b/>
          <w:bCs/>
        </w:rPr>
        <w:t>A</w:t>
      </w:r>
      <w:r w:rsidR="006827ED" w:rsidRPr="001F220D"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2590</w:t>
      </w:r>
      <w:r w:rsidR="001F220D" w:rsidRPr="001F220D">
        <w:rPr>
          <w:rFonts w:ascii="Tw Cen MT" w:hAnsi="Tw Cen MT" w:cs="Arial"/>
          <w:b/>
          <w:bCs/>
        </w:rPr>
        <w:t xml:space="preserve"> Hevesi</w:t>
      </w:r>
      <w:r w:rsidRPr="00815359">
        <w:rPr>
          <w:rFonts w:ascii="Tw Cen MT" w:hAnsi="Tw Cen MT" w:cs="Arial"/>
          <w:b/>
          <w:bCs/>
        </w:rPr>
        <w:t>/S</w:t>
      </w:r>
      <w:r w:rsidR="006827ED" w:rsidRPr="001F220D">
        <w:rPr>
          <w:rFonts w:ascii="Tw Cen MT" w:hAnsi="Tw Cen MT" w:cs="Arial"/>
          <w:b/>
          <w:bCs/>
        </w:rPr>
        <w:t>.</w:t>
      </w:r>
      <w:r w:rsidRPr="00815359">
        <w:rPr>
          <w:rFonts w:ascii="Tw Cen MT" w:hAnsi="Tw Cen MT" w:cs="Arial"/>
          <w:b/>
          <w:bCs/>
        </w:rPr>
        <w:t>1580</w:t>
      </w:r>
      <w:r w:rsidR="001F220D" w:rsidRPr="001F220D">
        <w:rPr>
          <w:rFonts w:ascii="Tw Cen MT" w:hAnsi="Tw Cen MT" w:cs="Arial"/>
          <w:b/>
          <w:bCs/>
        </w:rPr>
        <w:t xml:space="preserve"> Persaud</w:t>
      </w:r>
      <w:r w:rsidRPr="00815359">
        <w:rPr>
          <w:rFonts w:ascii="Tw Cen MT" w:hAnsi="Tw Cen MT" w:cs="Arial"/>
          <w:b/>
          <w:bCs/>
        </w:rPr>
        <w:t>:</w:t>
      </w:r>
      <w:r w:rsidRPr="00815359">
        <w:rPr>
          <w:rFonts w:ascii="Tw Cen MT" w:hAnsi="Tw Cen MT" w:cs="Arial"/>
        </w:rPr>
        <w:t xml:space="preserve"> Would provide staff of residential and non-residential domestic violence programs, OVS-licensed crime victim service programs and DOH-licensed rape crisis programs with a cost-of-living adjustment; and,</w:t>
      </w:r>
    </w:p>
    <w:p w14:paraId="578FEDD1" w14:textId="77777777" w:rsidR="00815359" w:rsidRPr="00815359" w:rsidRDefault="00815359" w:rsidP="00815359">
      <w:pPr>
        <w:rPr>
          <w:rFonts w:ascii="Tw Cen MT" w:hAnsi="Tw Cen MT" w:cs="Arial"/>
        </w:rPr>
      </w:pPr>
    </w:p>
    <w:p w14:paraId="47A35CD1" w14:textId="7FA43E1A" w:rsidR="00815359" w:rsidRPr="00815359" w:rsidRDefault="00815359" w:rsidP="00815359">
      <w:pPr>
        <w:numPr>
          <w:ilvl w:val="0"/>
          <w:numId w:val="21"/>
        </w:numPr>
        <w:rPr>
          <w:rFonts w:ascii="Tw Cen MT" w:hAnsi="Tw Cen MT" w:cs="Arial"/>
        </w:rPr>
      </w:pPr>
      <w:r w:rsidRPr="4FF7A59A">
        <w:rPr>
          <w:rFonts w:ascii="Tw Cen MT" w:hAnsi="Tw Cen MT" w:cs="Arial"/>
          <w:b/>
          <w:bCs/>
        </w:rPr>
        <w:t>A</w:t>
      </w:r>
      <w:r w:rsidR="001F220D" w:rsidRPr="4FF7A59A">
        <w:rPr>
          <w:rFonts w:ascii="Tw Cen MT" w:hAnsi="Tw Cen MT" w:cs="Arial"/>
          <w:b/>
          <w:bCs/>
        </w:rPr>
        <w:t>.</w:t>
      </w:r>
      <w:r w:rsidRPr="4FF7A59A">
        <w:rPr>
          <w:rFonts w:ascii="Tw Cen MT" w:hAnsi="Tw Cen MT" w:cs="Arial"/>
          <w:b/>
          <w:bCs/>
        </w:rPr>
        <w:t>506</w:t>
      </w:r>
      <w:r w:rsidR="00006953" w:rsidRPr="4FF7A59A">
        <w:rPr>
          <w:rFonts w:ascii="Tw Cen MT" w:hAnsi="Tw Cen MT" w:cs="Arial"/>
          <w:b/>
          <w:bCs/>
        </w:rPr>
        <w:t xml:space="preserve"> Paulin</w:t>
      </w:r>
      <w:r w:rsidRPr="4FF7A59A">
        <w:rPr>
          <w:rFonts w:ascii="Tw Cen MT" w:hAnsi="Tw Cen MT" w:cs="Arial"/>
          <w:b/>
          <w:bCs/>
        </w:rPr>
        <w:t>/S</w:t>
      </w:r>
      <w:r w:rsidR="001F220D" w:rsidRPr="4FF7A59A">
        <w:rPr>
          <w:rFonts w:ascii="Tw Cen MT" w:hAnsi="Tw Cen MT" w:cs="Arial"/>
          <w:b/>
          <w:bCs/>
        </w:rPr>
        <w:t>.</w:t>
      </w:r>
      <w:r w:rsidRPr="4FF7A59A">
        <w:rPr>
          <w:rFonts w:ascii="Tw Cen MT" w:hAnsi="Tw Cen MT" w:cs="Arial"/>
          <w:b/>
          <w:bCs/>
        </w:rPr>
        <w:t>2075</w:t>
      </w:r>
      <w:r w:rsidR="001F220D" w:rsidRPr="4FF7A59A">
        <w:rPr>
          <w:rFonts w:ascii="Tw Cen MT" w:hAnsi="Tw Cen MT" w:cs="Arial"/>
          <w:b/>
          <w:bCs/>
        </w:rPr>
        <w:t xml:space="preserve"> Mayer</w:t>
      </w:r>
      <w:r w:rsidRPr="4FF7A59A">
        <w:rPr>
          <w:rFonts w:ascii="Tw Cen MT" w:hAnsi="Tw Cen MT" w:cs="Arial"/>
          <w:b/>
          <w:bCs/>
        </w:rPr>
        <w:t>:</w:t>
      </w:r>
      <w:r w:rsidRPr="4FF7A59A">
        <w:rPr>
          <w:rFonts w:ascii="Tw Cen MT" w:hAnsi="Tw Cen MT" w:cs="Arial"/>
        </w:rPr>
        <w:t xml:space="preserve"> Would streamline New York’s contracting processes to reduce delays in contract execution with and reimbursements to </w:t>
      </w:r>
      <w:r w:rsidR="006C4B9D" w:rsidRPr="4FF7A59A">
        <w:rPr>
          <w:rFonts w:ascii="Tw Cen MT" w:hAnsi="Tw Cen MT" w:cs="Arial"/>
        </w:rPr>
        <w:t>nonprofits</w:t>
      </w:r>
      <w:r w:rsidR="306BEF39" w:rsidRPr="4FF7A59A">
        <w:rPr>
          <w:rFonts w:ascii="Tw Cen MT" w:hAnsi="Tw Cen MT" w:cs="Arial"/>
        </w:rPr>
        <w:t xml:space="preserve"> (bill has already passed the Senate unanimously)</w:t>
      </w:r>
      <w:r w:rsidRPr="4FF7A59A">
        <w:rPr>
          <w:rFonts w:ascii="Tw Cen MT" w:hAnsi="Tw Cen MT" w:cs="Arial"/>
        </w:rPr>
        <w:t>.</w:t>
      </w:r>
    </w:p>
    <w:p w14:paraId="506F4DCB" w14:textId="77777777" w:rsidR="00815359" w:rsidRPr="00F6660C" w:rsidRDefault="00815359" w:rsidP="00980AB4">
      <w:pPr>
        <w:rPr>
          <w:rFonts w:ascii="Tw Cen MT" w:hAnsi="Tw Cen MT" w:cs="Arial"/>
        </w:rPr>
      </w:pPr>
    </w:p>
    <w:p w14:paraId="31493972" w14:textId="56821AC6" w:rsidR="00102FB6" w:rsidRPr="00AA714F" w:rsidRDefault="00102FB6" w:rsidP="00102FB6">
      <w:pPr>
        <w:rPr>
          <w:rFonts w:ascii="Tw Cen MT" w:hAnsi="Tw Cen MT"/>
          <w:szCs w:val="24"/>
        </w:rPr>
      </w:pPr>
      <w:r w:rsidRPr="00AA714F">
        <w:rPr>
          <w:rFonts w:ascii="Tw Cen MT" w:hAnsi="Tw Cen MT"/>
          <w:szCs w:val="24"/>
        </w:rPr>
        <w:t xml:space="preserve">If you would like more information, I can be reached at </w:t>
      </w:r>
      <w:r w:rsidRPr="00AA714F">
        <w:rPr>
          <w:rFonts w:ascii="Tw Cen MT" w:hAnsi="Tw Cen MT"/>
          <w:b/>
          <w:szCs w:val="24"/>
          <w:highlight w:val="yellow"/>
        </w:rPr>
        <w:t>{phone number}</w:t>
      </w:r>
      <w:r w:rsidRPr="00AA714F">
        <w:rPr>
          <w:rFonts w:ascii="Tw Cen MT" w:hAnsi="Tw Cen MT"/>
          <w:szCs w:val="24"/>
        </w:rPr>
        <w:t>, or you can contact Joan Gerhardt, Director of Public Policy and Advocacy at NYSCADV, at</w:t>
      </w:r>
      <w:r>
        <w:rPr>
          <w:rFonts w:ascii="Tw Cen MT" w:hAnsi="Tw Cen MT"/>
          <w:szCs w:val="24"/>
        </w:rPr>
        <w:t xml:space="preserve"> </w:t>
      </w:r>
      <w:hyperlink r:id="rId11" w:history="1">
        <w:r w:rsidRPr="00A121AA">
          <w:rPr>
            <w:rStyle w:val="Hyperlink"/>
            <w:rFonts w:ascii="Tw Cen MT" w:hAnsi="Tw Cen MT"/>
            <w:b/>
            <w:bCs/>
            <w:szCs w:val="24"/>
          </w:rPr>
          <w:t>jgerhardt@nyscadv.org</w:t>
        </w:r>
      </w:hyperlink>
      <w:r w:rsidRPr="00102FB6">
        <w:rPr>
          <w:rFonts w:ascii="Tw Cen MT" w:hAnsi="Tw Cen MT"/>
          <w:b/>
          <w:bCs/>
          <w:szCs w:val="24"/>
        </w:rPr>
        <w:t>.</w:t>
      </w:r>
      <w:r>
        <w:rPr>
          <w:rFonts w:ascii="Tw Cen MT" w:hAnsi="Tw Cen MT"/>
          <w:b/>
          <w:bCs/>
          <w:szCs w:val="24"/>
        </w:rPr>
        <w:t xml:space="preserve"> </w:t>
      </w:r>
    </w:p>
    <w:p w14:paraId="612D8FA5" w14:textId="77777777" w:rsidR="00102FB6" w:rsidRPr="00AA714F" w:rsidRDefault="00102FB6" w:rsidP="00102FB6">
      <w:pPr>
        <w:rPr>
          <w:rFonts w:ascii="Tw Cen MT" w:hAnsi="Tw Cen MT"/>
          <w:szCs w:val="24"/>
        </w:rPr>
      </w:pPr>
    </w:p>
    <w:p w14:paraId="30C9C0FA" w14:textId="4E8E0D94" w:rsidR="00102FB6" w:rsidRDefault="00102FB6" w:rsidP="00102FB6">
      <w:pPr>
        <w:rPr>
          <w:rFonts w:ascii="Tw Cen MT" w:hAnsi="Tw Cen MT"/>
          <w:szCs w:val="24"/>
        </w:rPr>
      </w:pPr>
      <w:r w:rsidRPr="00E1012C">
        <w:rPr>
          <w:rFonts w:ascii="Tw Cen MT" w:hAnsi="Tw Cen MT"/>
          <w:szCs w:val="24"/>
        </w:rPr>
        <w:t xml:space="preserve">Sincerely, </w:t>
      </w:r>
    </w:p>
    <w:p w14:paraId="435598D3" w14:textId="1BFB1A3A" w:rsidR="007D7C56" w:rsidRPr="00102FB6" w:rsidRDefault="00102FB6" w:rsidP="00102FB6">
      <w:pPr>
        <w:rPr>
          <w:rFonts w:ascii="Tw Cen MT" w:hAnsi="Tw Cen MT"/>
          <w:szCs w:val="24"/>
        </w:rPr>
      </w:pPr>
      <w:r w:rsidRPr="00E1012C">
        <w:rPr>
          <w:rFonts w:ascii="Tw Cen MT" w:hAnsi="Tw Cen MT"/>
          <w:b/>
          <w:szCs w:val="24"/>
          <w:highlight w:val="yellow"/>
        </w:rPr>
        <w:t>{Your name and title}</w:t>
      </w:r>
      <w:r w:rsidRPr="00E1012C">
        <w:rPr>
          <w:rFonts w:ascii="Tw Cen MT" w:hAnsi="Tw Cen MT"/>
          <w:szCs w:val="24"/>
        </w:rPr>
        <w:t xml:space="preserve"> </w:t>
      </w:r>
    </w:p>
    <w:sectPr w:rsidR="007D7C56" w:rsidRPr="00102FB6" w:rsidSect="002F362F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5CC6" w14:textId="77777777" w:rsidR="00AF1A68" w:rsidRDefault="00AF1A68" w:rsidP="001E4B0D">
      <w:r>
        <w:separator/>
      </w:r>
    </w:p>
  </w:endnote>
  <w:endnote w:type="continuationSeparator" w:id="0">
    <w:p w14:paraId="57243D70" w14:textId="77777777" w:rsidR="00AF1A68" w:rsidRDefault="00AF1A68" w:rsidP="001E4B0D">
      <w:r>
        <w:continuationSeparator/>
      </w:r>
    </w:p>
  </w:endnote>
  <w:endnote w:type="continuationNotice" w:id="1">
    <w:p w14:paraId="0ECED948" w14:textId="77777777" w:rsidR="00AF1A68" w:rsidRDefault="00AF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405434"/>
      <w:docPartObj>
        <w:docPartGallery w:val="Page Numbers (Bottom of Page)"/>
        <w:docPartUnique/>
      </w:docPartObj>
    </w:sdtPr>
    <w:sdtEndPr>
      <w:rPr>
        <w:rFonts w:ascii="Tw Cen MT" w:hAnsi="Tw Cen MT"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w Cen MT" w:hAnsi="Tw Cen MT"/>
            <w:sz w:val="20"/>
          </w:rPr>
        </w:sdtEndPr>
        <w:sdtContent>
          <w:p w14:paraId="23D43784" w14:textId="130BEECE" w:rsidR="00B23B5F" w:rsidRPr="008C6FD7" w:rsidRDefault="00B23B5F">
            <w:pPr>
              <w:pStyle w:val="Footer"/>
              <w:jc w:val="right"/>
              <w:rPr>
                <w:rFonts w:ascii="Tw Cen MT" w:hAnsi="Tw Cen MT"/>
                <w:sz w:val="20"/>
              </w:rPr>
            </w:pPr>
            <w:r w:rsidRPr="008C6FD7">
              <w:rPr>
                <w:rFonts w:ascii="Tw Cen MT" w:hAnsi="Tw Cen MT"/>
                <w:sz w:val="20"/>
              </w:rPr>
              <w:t xml:space="preserve">Page </w: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begin"/>
            </w:r>
            <w:r w:rsidRPr="008C6FD7">
              <w:rPr>
                <w:rFonts w:ascii="Tw Cen MT" w:hAnsi="Tw Cen MT"/>
                <w:b/>
                <w:bCs/>
                <w:sz w:val="20"/>
              </w:rPr>
              <w:instrText xml:space="preserve"> PAGE </w:instrTex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separate"/>
            </w:r>
            <w:r w:rsidR="00FA22ED">
              <w:rPr>
                <w:rFonts w:ascii="Tw Cen MT" w:hAnsi="Tw Cen MT"/>
                <w:b/>
                <w:bCs/>
                <w:noProof/>
                <w:sz w:val="20"/>
              </w:rPr>
              <w:t>2</w: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end"/>
            </w:r>
            <w:r w:rsidRPr="008C6FD7">
              <w:rPr>
                <w:rFonts w:ascii="Tw Cen MT" w:hAnsi="Tw Cen MT"/>
                <w:sz w:val="20"/>
              </w:rPr>
              <w:t xml:space="preserve"> of </w: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begin"/>
            </w:r>
            <w:r w:rsidRPr="008C6FD7">
              <w:rPr>
                <w:rFonts w:ascii="Tw Cen MT" w:hAnsi="Tw Cen MT"/>
                <w:b/>
                <w:bCs/>
                <w:sz w:val="20"/>
              </w:rPr>
              <w:instrText xml:space="preserve"> NUMPAGES  </w:instrTex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separate"/>
            </w:r>
            <w:r w:rsidR="00FA22ED">
              <w:rPr>
                <w:rFonts w:ascii="Tw Cen MT" w:hAnsi="Tw Cen MT"/>
                <w:b/>
                <w:bCs/>
                <w:noProof/>
                <w:sz w:val="20"/>
              </w:rPr>
              <w:t>2</w:t>
            </w:r>
            <w:r w:rsidRPr="008C6FD7">
              <w:rPr>
                <w:rFonts w:ascii="Tw Cen MT" w:hAnsi="Tw Cen M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F627DC6" w14:textId="77777777" w:rsidR="00B23B5F" w:rsidRDefault="00B23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4886" w14:textId="77777777" w:rsidR="008C6FD7" w:rsidRPr="008C6FD7" w:rsidRDefault="008C6FD7" w:rsidP="008C6FD7">
    <w:pPr>
      <w:pStyle w:val="Footer"/>
      <w:jc w:val="right"/>
      <w:rPr>
        <w:rFonts w:ascii="Tw Cen MT" w:hAnsi="Tw Cen M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B92F" w14:textId="77777777" w:rsidR="00AF1A68" w:rsidRDefault="00AF1A68" w:rsidP="001E4B0D">
      <w:r>
        <w:separator/>
      </w:r>
    </w:p>
  </w:footnote>
  <w:footnote w:type="continuationSeparator" w:id="0">
    <w:p w14:paraId="1BE0590C" w14:textId="77777777" w:rsidR="00AF1A68" w:rsidRDefault="00AF1A68" w:rsidP="001E4B0D">
      <w:r>
        <w:continuationSeparator/>
      </w:r>
    </w:p>
  </w:footnote>
  <w:footnote w:type="continuationNotice" w:id="1">
    <w:p w14:paraId="0630B8DC" w14:textId="77777777" w:rsidR="00AF1A68" w:rsidRDefault="00AF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0D566A" w14:paraId="4C2C3BF9" w14:textId="77777777" w:rsidTr="590D566A">
      <w:trPr>
        <w:trHeight w:val="300"/>
      </w:trPr>
      <w:tc>
        <w:tcPr>
          <w:tcW w:w="3600" w:type="dxa"/>
        </w:tcPr>
        <w:p w14:paraId="2277E955" w14:textId="7C2EB124" w:rsidR="590D566A" w:rsidRDefault="590D566A" w:rsidP="590D566A">
          <w:pPr>
            <w:pStyle w:val="Header"/>
            <w:ind w:left="-115"/>
          </w:pPr>
        </w:p>
      </w:tc>
      <w:tc>
        <w:tcPr>
          <w:tcW w:w="3600" w:type="dxa"/>
        </w:tcPr>
        <w:p w14:paraId="2AA3B4A1" w14:textId="6161FC9A" w:rsidR="590D566A" w:rsidRDefault="590D566A" w:rsidP="590D566A">
          <w:pPr>
            <w:pStyle w:val="Header"/>
            <w:jc w:val="center"/>
          </w:pPr>
        </w:p>
      </w:tc>
      <w:tc>
        <w:tcPr>
          <w:tcW w:w="3600" w:type="dxa"/>
        </w:tcPr>
        <w:p w14:paraId="74E1ABE3" w14:textId="780C38D1" w:rsidR="590D566A" w:rsidRDefault="590D566A" w:rsidP="590D566A">
          <w:pPr>
            <w:pStyle w:val="Header"/>
            <w:ind w:right="-115"/>
            <w:jc w:val="right"/>
          </w:pPr>
        </w:p>
      </w:tc>
    </w:tr>
  </w:tbl>
  <w:p w14:paraId="1027E983" w14:textId="2FB5D62E" w:rsidR="590D566A" w:rsidRDefault="590D566A" w:rsidP="590D5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04E" w14:textId="1ED50441" w:rsidR="008F10B1" w:rsidRPr="00165CF8" w:rsidRDefault="00DC31D6" w:rsidP="00483395">
    <w:pPr>
      <w:pStyle w:val="Footer"/>
      <w:jc w:val="right"/>
      <w:rPr>
        <w:rFonts w:ascii="Tw Cen MT" w:hAnsi="Tw Cen MT"/>
        <w:smallCaps/>
        <w:spacing w:val="10"/>
        <w:szCs w:val="24"/>
      </w:rPr>
    </w:pPr>
    <w:r w:rsidRPr="00BB6E50">
      <w:rPr>
        <w:rFonts w:ascii="Tw Cen MT" w:hAnsi="Tw Cen MT" w:cs="Arial"/>
        <w:smallCaps/>
        <w:noProof/>
        <w:spacing w:val="-6"/>
        <w:sz w:val="22"/>
        <w:szCs w:val="22"/>
      </w:rPr>
      <w:drawing>
        <wp:anchor distT="0" distB="0" distL="114300" distR="114300" simplePos="0" relativeHeight="251658240" behindDoc="0" locked="0" layoutInCell="1" allowOverlap="1" wp14:anchorId="6030C21D" wp14:editId="4993B8AA">
          <wp:simplePos x="0" y="0"/>
          <wp:positionH relativeFrom="column">
            <wp:posOffset>-91440</wp:posOffset>
          </wp:positionH>
          <wp:positionV relativeFrom="paragraph">
            <wp:posOffset>-38100</wp:posOffset>
          </wp:positionV>
          <wp:extent cx="2806700" cy="961390"/>
          <wp:effectExtent l="0" t="0" r="0" b="0"/>
          <wp:wrapSquare wrapText="bothSides"/>
          <wp:docPr id="3" name="Picture 3" descr="H:\Official Documents\NYSCADV Logo &amp; Branding\Print Logos\NYSCADV Logo Print Color Final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Official Documents\NYSCADV Logo &amp; Branding\Print Logos\NYSCADV Logo Print Color Final 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E25">
      <w:rPr>
        <w:rFonts w:ascii="Tw Cen MT" w:hAnsi="Tw Cen MT" w:cs="Arial"/>
        <w:smallCaps/>
        <w:noProof/>
        <w:spacing w:val="-6"/>
        <w:sz w:val="22"/>
        <w:szCs w:val="22"/>
      </w:rPr>
      <w:tab/>
    </w:r>
    <w:r w:rsidR="00162E25">
      <w:rPr>
        <w:rFonts w:ascii="Tw Cen MT" w:hAnsi="Tw Cen MT" w:cs="Arial"/>
        <w:smallCaps/>
        <w:noProof/>
        <w:spacing w:val="-6"/>
        <w:sz w:val="22"/>
        <w:szCs w:val="22"/>
      </w:rPr>
      <w:tab/>
    </w:r>
    <w:r w:rsidRPr="00165CF8">
      <w:rPr>
        <w:rFonts w:ascii="Tw Cen MT" w:hAnsi="Tw Cen MT"/>
        <w:b/>
        <w:smallCaps/>
        <w:spacing w:val="-6"/>
        <w:szCs w:val="24"/>
      </w:rPr>
      <w:t xml:space="preserve"> </w:t>
    </w:r>
    <w:r w:rsidR="008F10B1" w:rsidRPr="00165CF8">
      <w:rPr>
        <w:rFonts w:ascii="Tw Cen MT" w:hAnsi="Tw Cen MT"/>
        <w:smallCaps/>
        <w:spacing w:val="10"/>
        <w:szCs w:val="24"/>
      </w:rPr>
      <w:t>119 Washington Avenue</w:t>
    </w:r>
  </w:p>
  <w:p w14:paraId="26AD400C" w14:textId="57B6F028" w:rsidR="00DC31D6" w:rsidRPr="00165CF8" w:rsidRDefault="00087610" w:rsidP="00483395">
    <w:pPr>
      <w:pStyle w:val="Footer"/>
      <w:jc w:val="right"/>
      <w:rPr>
        <w:rFonts w:ascii="Tw Cen MT" w:hAnsi="Tw Cen MT"/>
        <w:spacing w:val="10"/>
        <w:szCs w:val="24"/>
      </w:rPr>
    </w:pPr>
    <w:r w:rsidRPr="00165CF8">
      <w:rPr>
        <w:rFonts w:ascii="Tw Cen MT" w:hAnsi="Tw Cen MT"/>
        <w:smallCaps/>
        <w:spacing w:val="10"/>
        <w:szCs w:val="24"/>
      </w:rPr>
      <w:t>Albany, NY 12210</w:t>
    </w:r>
  </w:p>
  <w:p w14:paraId="28E6284C" w14:textId="35161557" w:rsidR="00DC31D6" w:rsidRPr="00165CF8" w:rsidRDefault="00DC31D6" w:rsidP="00165CF8">
    <w:pPr>
      <w:pStyle w:val="Footer"/>
      <w:spacing w:line="276" w:lineRule="auto"/>
      <w:jc w:val="right"/>
      <w:rPr>
        <w:rFonts w:ascii="Tw Cen MT" w:hAnsi="Tw Cen MT"/>
        <w:smallCaps/>
        <w:spacing w:val="20"/>
        <w:szCs w:val="24"/>
      </w:rPr>
    </w:pPr>
    <w:r w:rsidRPr="00165CF8">
      <w:rPr>
        <w:rFonts w:ascii="Tw Cen MT" w:hAnsi="Tw Cen MT"/>
        <w:smallCaps/>
        <w:spacing w:val="20"/>
        <w:szCs w:val="24"/>
      </w:rPr>
      <w:t xml:space="preserve"> </w:t>
    </w:r>
    <w:r w:rsidR="00A442EA" w:rsidRPr="00165CF8">
      <w:rPr>
        <w:rFonts w:ascii="Tw Cen MT" w:hAnsi="Tw Cen MT"/>
        <w:smallCaps/>
        <w:spacing w:val="20"/>
        <w:szCs w:val="24"/>
      </w:rPr>
      <w:t>518-4</w:t>
    </w:r>
    <w:r w:rsidR="008F10B1" w:rsidRPr="00165CF8">
      <w:rPr>
        <w:rFonts w:ascii="Tw Cen MT" w:hAnsi="Tw Cen MT"/>
        <w:smallCaps/>
        <w:spacing w:val="20"/>
        <w:szCs w:val="24"/>
      </w:rPr>
      <w:t>82-5465</w:t>
    </w:r>
  </w:p>
  <w:p w14:paraId="20A4B531" w14:textId="77777777" w:rsidR="00DC31D6" w:rsidRPr="0061053D" w:rsidRDefault="00DC31D6" w:rsidP="00483395">
    <w:pPr>
      <w:pStyle w:val="Footer"/>
      <w:jc w:val="right"/>
      <w:rPr>
        <w:rFonts w:ascii="Tw Cen MT" w:hAnsi="Tw Cen MT"/>
        <w:smallCaps/>
        <w:spacing w:val="20"/>
        <w:sz w:val="28"/>
        <w:szCs w:val="28"/>
      </w:rPr>
    </w:pPr>
  </w:p>
  <w:p w14:paraId="69C7DA83" w14:textId="77777777" w:rsidR="00DC31D6" w:rsidRPr="00165CF8" w:rsidRDefault="00DC31D6" w:rsidP="004C7A54">
    <w:pPr>
      <w:pStyle w:val="Header"/>
      <w:jc w:val="right"/>
      <w:rPr>
        <w:rFonts w:ascii="Tw Cen MT" w:hAnsi="Tw Cen MT"/>
        <w:b/>
        <w:smallCaps/>
        <w:color w:val="5A31A5"/>
        <w:spacing w:val="20"/>
        <w:szCs w:val="24"/>
      </w:rPr>
    </w:pPr>
    <w:hyperlink r:id="rId2" w:history="1">
      <w:r w:rsidRPr="00165CF8">
        <w:rPr>
          <w:rStyle w:val="Hyperlink"/>
          <w:rFonts w:ascii="Tw Cen MT" w:hAnsi="Tw Cen MT"/>
          <w:b/>
          <w:smallCaps/>
          <w:color w:val="5A31A5"/>
          <w:spacing w:val="20"/>
          <w:szCs w:val="24"/>
        </w:rPr>
        <w:t>www.nyscadv.org</w:t>
      </w:r>
    </w:hyperlink>
  </w:p>
  <w:p w14:paraId="3316B8E5" w14:textId="77777777" w:rsidR="00DC31D6" w:rsidRDefault="00DC31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12C"/>
    <w:multiLevelType w:val="hybridMultilevel"/>
    <w:tmpl w:val="FE64D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326F"/>
    <w:multiLevelType w:val="hybridMultilevel"/>
    <w:tmpl w:val="2FFE87CA"/>
    <w:lvl w:ilvl="0" w:tplc="D1A8D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4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EF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2E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48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C6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8D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8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8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CA7622"/>
    <w:multiLevelType w:val="hybridMultilevel"/>
    <w:tmpl w:val="9AA8B9C6"/>
    <w:lvl w:ilvl="0" w:tplc="C67E81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707A"/>
    <w:multiLevelType w:val="hybridMultilevel"/>
    <w:tmpl w:val="282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12C4"/>
    <w:multiLevelType w:val="hybridMultilevel"/>
    <w:tmpl w:val="05DAC11E"/>
    <w:lvl w:ilvl="0" w:tplc="EF60F6F6">
      <w:start w:val="1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B10C0"/>
    <w:multiLevelType w:val="hybridMultilevel"/>
    <w:tmpl w:val="9726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378"/>
    <w:multiLevelType w:val="hybridMultilevel"/>
    <w:tmpl w:val="FDFEA854"/>
    <w:lvl w:ilvl="0" w:tplc="3CEA3978">
      <w:start w:val="1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3871"/>
    <w:multiLevelType w:val="hybridMultilevel"/>
    <w:tmpl w:val="C6E4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1A02"/>
    <w:multiLevelType w:val="hybridMultilevel"/>
    <w:tmpl w:val="B9E8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61F"/>
    <w:multiLevelType w:val="hybridMultilevel"/>
    <w:tmpl w:val="1E4C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809DF"/>
    <w:multiLevelType w:val="hybridMultilevel"/>
    <w:tmpl w:val="A260CE6C"/>
    <w:lvl w:ilvl="0" w:tplc="7A3E2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CF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A9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67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EF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4B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25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E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80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E828FA"/>
    <w:multiLevelType w:val="hybridMultilevel"/>
    <w:tmpl w:val="7532702A"/>
    <w:lvl w:ilvl="0" w:tplc="99C6B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04B6A"/>
    <w:multiLevelType w:val="hybridMultilevel"/>
    <w:tmpl w:val="EDE0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64750"/>
    <w:multiLevelType w:val="hybridMultilevel"/>
    <w:tmpl w:val="E886FFEA"/>
    <w:lvl w:ilvl="0" w:tplc="72A0F9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D001D"/>
    <w:multiLevelType w:val="hybridMultilevel"/>
    <w:tmpl w:val="ECB0B7C2"/>
    <w:lvl w:ilvl="0" w:tplc="D9146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F5A"/>
    <w:multiLevelType w:val="hybridMultilevel"/>
    <w:tmpl w:val="4226F79E"/>
    <w:lvl w:ilvl="0" w:tplc="59F69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A50CA"/>
    <w:multiLevelType w:val="hybridMultilevel"/>
    <w:tmpl w:val="0E1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370B6"/>
    <w:multiLevelType w:val="hybridMultilevel"/>
    <w:tmpl w:val="94202DB6"/>
    <w:lvl w:ilvl="0" w:tplc="AF0C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520D1"/>
    <w:multiLevelType w:val="hybridMultilevel"/>
    <w:tmpl w:val="0746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406E0"/>
    <w:multiLevelType w:val="hybridMultilevel"/>
    <w:tmpl w:val="DF46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1730A"/>
    <w:multiLevelType w:val="hybridMultilevel"/>
    <w:tmpl w:val="4956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1022">
    <w:abstractNumId w:val="20"/>
  </w:num>
  <w:num w:numId="2" w16cid:durableId="2125928879">
    <w:abstractNumId w:val="9"/>
  </w:num>
  <w:num w:numId="3" w16cid:durableId="439882548">
    <w:abstractNumId w:val="8"/>
  </w:num>
  <w:num w:numId="4" w16cid:durableId="687566415">
    <w:abstractNumId w:val="12"/>
  </w:num>
  <w:num w:numId="5" w16cid:durableId="715742675">
    <w:abstractNumId w:val="5"/>
  </w:num>
  <w:num w:numId="6" w16cid:durableId="323359345">
    <w:abstractNumId w:val="16"/>
  </w:num>
  <w:num w:numId="7" w16cid:durableId="1129712889">
    <w:abstractNumId w:val="1"/>
  </w:num>
  <w:num w:numId="8" w16cid:durableId="120462454">
    <w:abstractNumId w:val="10"/>
  </w:num>
  <w:num w:numId="9" w16cid:durableId="521013562">
    <w:abstractNumId w:val="7"/>
  </w:num>
  <w:num w:numId="10" w16cid:durableId="53702067">
    <w:abstractNumId w:val="17"/>
  </w:num>
  <w:num w:numId="11" w16cid:durableId="638339173">
    <w:abstractNumId w:val="3"/>
  </w:num>
  <w:num w:numId="12" w16cid:durableId="963926146">
    <w:abstractNumId w:val="18"/>
  </w:num>
  <w:num w:numId="13" w16cid:durableId="1666934201">
    <w:abstractNumId w:val="14"/>
  </w:num>
  <w:num w:numId="14" w16cid:durableId="1355962795">
    <w:abstractNumId w:val="11"/>
  </w:num>
  <w:num w:numId="15" w16cid:durableId="2118677882">
    <w:abstractNumId w:val="15"/>
  </w:num>
  <w:num w:numId="16" w16cid:durableId="1854489495">
    <w:abstractNumId w:val="2"/>
  </w:num>
  <w:num w:numId="17" w16cid:durableId="1668895493">
    <w:abstractNumId w:val="19"/>
  </w:num>
  <w:num w:numId="18" w16cid:durableId="1725056224">
    <w:abstractNumId w:val="4"/>
  </w:num>
  <w:num w:numId="19" w16cid:durableId="1354385015">
    <w:abstractNumId w:val="6"/>
  </w:num>
  <w:num w:numId="20" w16cid:durableId="490366276">
    <w:abstractNumId w:val="0"/>
  </w:num>
  <w:num w:numId="21" w16cid:durableId="1833596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2F"/>
    <w:rsid w:val="00001145"/>
    <w:rsid w:val="00002FB9"/>
    <w:rsid w:val="00006953"/>
    <w:rsid w:val="00013DD5"/>
    <w:rsid w:val="00034483"/>
    <w:rsid w:val="00043E96"/>
    <w:rsid w:val="00056189"/>
    <w:rsid w:val="00077DEB"/>
    <w:rsid w:val="00085B1C"/>
    <w:rsid w:val="00087610"/>
    <w:rsid w:val="00095021"/>
    <w:rsid w:val="00095F38"/>
    <w:rsid w:val="000A7AC5"/>
    <w:rsid w:val="000B4EE3"/>
    <w:rsid w:val="000C242E"/>
    <w:rsid w:val="000E7E74"/>
    <w:rsid w:val="000E7FD6"/>
    <w:rsid w:val="000F5D0F"/>
    <w:rsid w:val="00102FB6"/>
    <w:rsid w:val="001040F0"/>
    <w:rsid w:val="00111129"/>
    <w:rsid w:val="00116967"/>
    <w:rsid w:val="001238F1"/>
    <w:rsid w:val="00123CDD"/>
    <w:rsid w:val="00126EE7"/>
    <w:rsid w:val="00150447"/>
    <w:rsid w:val="00157DDA"/>
    <w:rsid w:val="00162E25"/>
    <w:rsid w:val="00165CF8"/>
    <w:rsid w:val="001B015A"/>
    <w:rsid w:val="001B2E2B"/>
    <w:rsid w:val="001B66ED"/>
    <w:rsid w:val="001C3CB2"/>
    <w:rsid w:val="001C4885"/>
    <w:rsid w:val="001C7597"/>
    <w:rsid w:val="001E42DD"/>
    <w:rsid w:val="001E4B0D"/>
    <w:rsid w:val="001F220D"/>
    <w:rsid w:val="001F3723"/>
    <w:rsid w:val="001F5AB9"/>
    <w:rsid w:val="001F7AED"/>
    <w:rsid w:val="00200534"/>
    <w:rsid w:val="0021230A"/>
    <w:rsid w:val="002416F2"/>
    <w:rsid w:val="0025500E"/>
    <w:rsid w:val="0025704D"/>
    <w:rsid w:val="002832A9"/>
    <w:rsid w:val="002A2390"/>
    <w:rsid w:val="002A3D56"/>
    <w:rsid w:val="002A46B5"/>
    <w:rsid w:val="002C4E1F"/>
    <w:rsid w:val="002C5429"/>
    <w:rsid w:val="002D40CE"/>
    <w:rsid w:val="002D515E"/>
    <w:rsid w:val="002E19D1"/>
    <w:rsid w:val="002F0F45"/>
    <w:rsid w:val="002F2389"/>
    <w:rsid w:val="002F362F"/>
    <w:rsid w:val="002F5B51"/>
    <w:rsid w:val="00302D3E"/>
    <w:rsid w:val="00305091"/>
    <w:rsid w:val="00330588"/>
    <w:rsid w:val="00332B38"/>
    <w:rsid w:val="00346DCD"/>
    <w:rsid w:val="00365D69"/>
    <w:rsid w:val="00381536"/>
    <w:rsid w:val="00387EA5"/>
    <w:rsid w:val="003960E6"/>
    <w:rsid w:val="003C0547"/>
    <w:rsid w:val="003C7C2F"/>
    <w:rsid w:val="003D70DB"/>
    <w:rsid w:val="003D7926"/>
    <w:rsid w:val="003E1D18"/>
    <w:rsid w:val="003E5ECB"/>
    <w:rsid w:val="003F79AF"/>
    <w:rsid w:val="00405B7A"/>
    <w:rsid w:val="00412AF2"/>
    <w:rsid w:val="004146BC"/>
    <w:rsid w:val="00434CF7"/>
    <w:rsid w:val="0044184D"/>
    <w:rsid w:val="004710B7"/>
    <w:rsid w:val="00483395"/>
    <w:rsid w:val="00485CBE"/>
    <w:rsid w:val="004862C5"/>
    <w:rsid w:val="004A7B2F"/>
    <w:rsid w:val="004C7A54"/>
    <w:rsid w:val="004D2E8C"/>
    <w:rsid w:val="004D5A22"/>
    <w:rsid w:val="004E092D"/>
    <w:rsid w:val="004F4AA8"/>
    <w:rsid w:val="00504B05"/>
    <w:rsid w:val="00510997"/>
    <w:rsid w:val="00535F80"/>
    <w:rsid w:val="00552C52"/>
    <w:rsid w:val="0059634D"/>
    <w:rsid w:val="005A26B4"/>
    <w:rsid w:val="005A5597"/>
    <w:rsid w:val="005B02D1"/>
    <w:rsid w:val="005B08E8"/>
    <w:rsid w:val="005B4522"/>
    <w:rsid w:val="005B5474"/>
    <w:rsid w:val="005C18B7"/>
    <w:rsid w:val="005F351F"/>
    <w:rsid w:val="005F7A2E"/>
    <w:rsid w:val="0061053D"/>
    <w:rsid w:val="00622D63"/>
    <w:rsid w:val="006236E5"/>
    <w:rsid w:val="00632F57"/>
    <w:rsid w:val="00642D0A"/>
    <w:rsid w:val="00643BCA"/>
    <w:rsid w:val="006466E4"/>
    <w:rsid w:val="00672B05"/>
    <w:rsid w:val="006777A0"/>
    <w:rsid w:val="006827ED"/>
    <w:rsid w:val="00683B1F"/>
    <w:rsid w:val="006977AE"/>
    <w:rsid w:val="006A59F7"/>
    <w:rsid w:val="006A7F11"/>
    <w:rsid w:val="006B59D4"/>
    <w:rsid w:val="006C4B9D"/>
    <w:rsid w:val="006C6074"/>
    <w:rsid w:val="006E4F7E"/>
    <w:rsid w:val="006F3EFB"/>
    <w:rsid w:val="00716A1C"/>
    <w:rsid w:val="00726875"/>
    <w:rsid w:val="00736936"/>
    <w:rsid w:val="00737ED5"/>
    <w:rsid w:val="0074181D"/>
    <w:rsid w:val="00750EB9"/>
    <w:rsid w:val="0075282A"/>
    <w:rsid w:val="00754DF8"/>
    <w:rsid w:val="007578D4"/>
    <w:rsid w:val="0078736E"/>
    <w:rsid w:val="00790ED0"/>
    <w:rsid w:val="007C2BF3"/>
    <w:rsid w:val="007D243A"/>
    <w:rsid w:val="007D7C56"/>
    <w:rsid w:val="00815359"/>
    <w:rsid w:val="008366D4"/>
    <w:rsid w:val="0084794D"/>
    <w:rsid w:val="0085082B"/>
    <w:rsid w:val="00850C02"/>
    <w:rsid w:val="00870041"/>
    <w:rsid w:val="00877733"/>
    <w:rsid w:val="008801A7"/>
    <w:rsid w:val="008976F2"/>
    <w:rsid w:val="008B7F4F"/>
    <w:rsid w:val="008C0732"/>
    <w:rsid w:val="008C07FD"/>
    <w:rsid w:val="008C6FD7"/>
    <w:rsid w:val="008E623F"/>
    <w:rsid w:val="008F10B1"/>
    <w:rsid w:val="008F2135"/>
    <w:rsid w:val="008F4ADA"/>
    <w:rsid w:val="00921431"/>
    <w:rsid w:val="00980AB4"/>
    <w:rsid w:val="00981F84"/>
    <w:rsid w:val="00986ED2"/>
    <w:rsid w:val="009923E1"/>
    <w:rsid w:val="00994434"/>
    <w:rsid w:val="009A2494"/>
    <w:rsid w:val="009B650E"/>
    <w:rsid w:val="009B75FA"/>
    <w:rsid w:val="009C634F"/>
    <w:rsid w:val="009E5E45"/>
    <w:rsid w:val="009E6E6F"/>
    <w:rsid w:val="009F7E56"/>
    <w:rsid w:val="00A00A58"/>
    <w:rsid w:val="00A03460"/>
    <w:rsid w:val="00A102C4"/>
    <w:rsid w:val="00A137AC"/>
    <w:rsid w:val="00A20F0C"/>
    <w:rsid w:val="00A36730"/>
    <w:rsid w:val="00A442EA"/>
    <w:rsid w:val="00A81B96"/>
    <w:rsid w:val="00A845DB"/>
    <w:rsid w:val="00A87287"/>
    <w:rsid w:val="00A94C4C"/>
    <w:rsid w:val="00A97C4C"/>
    <w:rsid w:val="00AA6767"/>
    <w:rsid w:val="00AB253D"/>
    <w:rsid w:val="00AD1E2C"/>
    <w:rsid w:val="00AE2E5A"/>
    <w:rsid w:val="00AE5A94"/>
    <w:rsid w:val="00AF1A68"/>
    <w:rsid w:val="00AF5606"/>
    <w:rsid w:val="00B076B1"/>
    <w:rsid w:val="00B13EB2"/>
    <w:rsid w:val="00B14D5C"/>
    <w:rsid w:val="00B23B5F"/>
    <w:rsid w:val="00B50EAF"/>
    <w:rsid w:val="00B75753"/>
    <w:rsid w:val="00B8247F"/>
    <w:rsid w:val="00B83F5D"/>
    <w:rsid w:val="00BB6E50"/>
    <w:rsid w:val="00BE3893"/>
    <w:rsid w:val="00C21300"/>
    <w:rsid w:val="00C5330B"/>
    <w:rsid w:val="00C5637C"/>
    <w:rsid w:val="00C726F3"/>
    <w:rsid w:val="00CA4592"/>
    <w:rsid w:val="00CC31F4"/>
    <w:rsid w:val="00D04B70"/>
    <w:rsid w:val="00D10981"/>
    <w:rsid w:val="00D33AE6"/>
    <w:rsid w:val="00D46EE1"/>
    <w:rsid w:val="00D52021"/>
    <w:rsid w:val="00D830F8"/>
    <w:rsid w:val="00D93256"/>
    <w:rsid w:val="00D948F5"/>
    <w:rsid w:val="00D950B6"/>
    <w:rsid w:val="00DA3054"/>
    <w:rsid w:val="00DA54C6"/>
    <w:rsid w:val="00DB4D35"/>
    <w:rsid w:val="00DB4E3F"/>
    <w:rsid w:val="00DB69BE"/>
    <w:rsid w:val="00DC31D6"/>
    <w:rsid w:val="00DF2B2D"/>
    <w:rsid w:val="00E1132A"/>
    <w:rsid w:val="00E15115"/>
    <w:rsid w:val="00E16B8D"/>
    <w:rsid w:val="00E16E79"/>
    <w:rsid w:val="00E17568"/>
    <w:rsid w:val="00E17800"/>
    <w:rsid w:val="00E35D9F"/>
    <w:rsid w:val="00E4411F"/>
    <w:rsid w:val="00E44FA6"/>
    <w:rsid w:val="00E63131"/>
    <w:rsid w:val="00E64C28"/>
    <w:rsid w:val="00E76C91"/>
    <w:rsid w:val="00E83859"/>
    <w:rsid w:val="00EA52A3"/>
    <w:rsid w:val="00EB3709"/>
    <w:rsid w:val="00EC3D35"/>
    <w:rsid w:val="00EE0B27"/>
    <w:rsid w:val="00EE1D6C"/>
    <w:rsid w:val="00EF015C"/>
    <w:rsid w:val="00EF2BBE"/>
    <w:rsid w:val="00F001EB"/>
    <w:rsid w:val="00F10B28"/>
    <w:rsid w:val="00F116E6"/>
    <w:rsid w:val="00F1563A"/>
    <w:rsid w:val="00F20F35"/>
    <w:rsid w:val="00F24538"/>
    <w:rsid w:val="00F40BF0"/>
    <w:rsid w:val="00F428C0"/>
    <w:rsid w:val="00F51F7B"/>
    <w:rsid w:val="00F56DBA"/>
    <w:rsid w:val="00F6054F"/>
    <w:rsid w:val="00F6660C"/>
    <w:rsid w:val="00F67851"/>
    <w:rsid w:val="00F969D9"/>
    <w:rsid w:val="00FA22ED"/>
    <w:rsid w:val="00FB4DC3"/>
    <w:rsid w:val="00FB5885"/>
    <w:rsid w:val="00FB7196"/>
    <w:rsid w:val="00FC111E"/>
    <w:rsid w:val="00FC660E"/>
    <w:rsid w:val="00FD0229"/>
    <w:rsid w:val="00FD5B19"/>
    <w:rsid w:val="00FE32EB"/>
    <w:rsid w:val="306BEF39"/>
    <w:rsid w:val="4FF7A59A"/>
    <w:rsid w:val="590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54F49"/>
  <w15:docId w15:val="{5CDA815F-BB33-4647-85BA-AA8F8133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0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5500E"/>
    <w:pPr>
      <w:keepNext/>
      <w:outlineLvl w:val="0"/>
    </w:pPr>
    <w:rPr>
      <w:rFonts w:cs="Arial"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0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4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0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4833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7A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E42DD"/>
    <w:pPr>
      <w:ind w:left="720"/>
      <w:contextualSpacing/>
    </w:pPr>
  </w:style>
  <w:style w:type="paragraph" w:customStyle="1" w:styleId="Default">
    <w:name w:val="Default"/>
    <w:rsid w:val="00F245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EF2BBE"/>
    <w:rPr>
      <w:rFonts w:asciiTheme="minorHAnsi" w:eastAsiaTheme="minorHAnsi" w:hAnsiTheme="minorHAnsi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981"/>
    <w:rPr>
      <w:rFonts w:ascii="Trebuchet MS" w:hAnsi="Trebuchet MS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981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D109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22D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4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92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gerhardt@nyscadv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server\data\Official%20Documents\NYSCADV%20Logo%20&amp;%20Branding\2015%20Letterhead\www.nyscadv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56a43b-28d6-4ee1-bffc-228d738792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80513EDA5A447A301608ABAB77763" ma:contentTypeVersion="15" ma:contentTypeDescription="Create a new document." ma:contentTypeScope="" ma:versionID="7bf9c0431feb23ffac2a4ac1f586377c">
  <xsd:schema xmlns:xsd="http://www.w3.org/2001/XMLSchema" xmlns:xs="http://www.w3.org/2001/XMLSchema" xmlns:p="http://schemas.microsoft.com/office/2006/metadata/properties" xmlns:ns3="af56a43b-28d6-4ee1-bffc-228d738792cd" xmlns:ns4="1cde3e53-f16c-41ee-828b-50152af37e09" targetNamespace="http://schemas.microsoft.com/office/2006/metadata/properties" ma:root="true" ma:fieldsID="ede18f1a1e08b3962441ea18cd9a8f5f" ns3:_="" ns4:_="">
    <xsd:import namespace="af56a43b-28d6-4ee1-bffc-228d738792cd"/>
    <xsd:import namespace="1cde3e53-f16c-41ee-828b-50152af37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a43b-28d6-4ee1-bffc-228d73879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3e53-f16c-41ee-828b-50152af37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4B64F-DFAF-4BD6-BCF0-635F9A360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6B56D-B030-425F-90A4-C78F85F40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DC563-7CC5-4028-AE67-46977CD7C696}">
  <ds:schemaRefs>
    <ds:schemaRef ds:uri="http://schemas.microsoft.com/office/2006/metadata/properties"/>
    <ds:schemaRef ds:uri="http://schemas.microsoft.com/office/infopath/2007/PartnerControls"/>
    <ds:schemaRef ds:uri="af56a43b-28d6-4ee1-bffc-228d738792cd"/>
  </ds:schemaRefs>
</ds:datastoreItem>
</file>

<file path=customXml/itemProps4.xml><?xml version="1.0" encoding="utf-8"?>
<ds:datastoreItem xmlns:ds="http://schemas.openxmlformats.org/officeDocument/2006/customXml" ds:itemID="{9FBC7825-29BC-4022-A18D-0AA1A044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6a43b-28d6-4ee1-bffc-228d738792cd"/>
    <ds:schemaRef ds:uri="1cde3e53-f16c-41ee-828b-50152af37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2165</Characters>
  <Application>Microsoft Office Word</Application>
  <DocSecurity>0</DocSecurity>
  <Lines>50</Lines>
  <Paragraphs>18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Gerhardt</dc:creator>
  <cp:lastModifiedBy>Jennifer Clark</cp:lastModifiedBy>
  <cp:revision>5</cp:revision>
  <cp:lastPrinted>2024-05-08T19:01:00Z</cp:lastPrinted>
  <dcterms:created xsi:type="dcterms:W3CDTF">2025-04-09T21:23:00Z</dcterms:created>
  <dcterms:modified xsi:type="dcterms:W3CDTF">2025-04-09T21:24:00Z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0x01010062380513EDA5A447A301608ABAB77763</vt:lpwstr>
  </property>
  <property fmtid="{D5CDD505-2E9C-101B-9397-08002B2CF9AE}" pid="3" name="GrammarlyDocumentId">
    <vt:lpwstr>888adc1e55dc746635b0dea892e2afb9328e6f89e5918eb31099a2ab0d2711e1</vt:lpwstr>
  </property>
</Properties>
</file>